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F7E" w:rsidRDefault="00A82F7E">
      <w:pPr>
        <w:spacing w:after="0" w:line="360" w:lineRule="auto"/>
        <w:jc w:val="both"/>
        <w:rPr>
          <w:rFonts w:ascii="Times New Roman" w:eastAsia="Times New Roman" w:hAnsi="Times New Roman"/>
          <w:iCs/>
          <w:color w:val="000000"/>
          <w:sz w:val="24"/>
          <w:szCs w:val="24"/>
          <w:lang w:eastAsia="es-EC"/>
        </w:rPr>
      </w:pPr>
    </w:p>
    <w:p w:rsidR="00A82F7E" w:rsidRDefault="00E20D91" w:rsidP="00C608E7">
      <w:pPr>
        <w:tabs>
          <w:tab w:val="right" w:pos="9404"/>
        </w:tabs>
        <w:spacing w:after="0" w:line="360" w:lineRule="auto"/>
        <w:jc w:val="both"/>
        <w:rPr>
          <w:rFonts w:ascii="Times New Roman" w:hAnsi="Times New Roman"/>
          <w:b/>
          <w:color w:val="000000"/>
        </w:rPr>
      </w:pPr>
      <w:r>
        <w:rPr>
          <w:noProof/>
          <w:lang w:eastAsia="es-EC"/>
        </w:rPr>
        <w:drawing>
          <wp:anchor distT="0" distB="0" distL="114300" distR="114300" simplePos="0" relativeHeight="251640832" behindDoc="1" locked="0" layoutInCell="1" allowOverlap="1">
            <wp:simplePos x="0" y="0"/>
            <wp:positionH relativeFrom="column">
              <wp:posOffset>2356485</wp:posOffset>
            </wp:positionH>
            <wp:positionV relativeFrom="paragraph">
              <wp:posOffset>121285</wp:posOffset>
            </wp:positionV>
            <wp:extent cx="1247775" cy="390525"/>
            <wp:effectExtent l="0" t="0" r="9525" b="9525"/>
            <wp:wrapNone/>
            <wp:docPr id="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608E7">
        <w:rPr>
          <w:rFonts w:ascii="Times New Roman" w:hAnsi="Times New Roman"/>
          <w:b/>
          <w:color w:val="000000"/>
        </w:rPr>
        <w:tab/>
      </w:r>
    </w:p>
    <w:p w:rsidR="00A82F7E" w:rsidRDefault="00A82F7E" w:rsidP="00CB4D43">
      <w:pPr>
        <w:spacing w:after="0" w:line="360" w:lineRule="auto"/>
        <w:jc w:val="center"/>
        <w:rPr>
          <w:rFonts w:ascii="Times New Roman" w:hAnsi="Times New Roman"/>
          <w:color w:val="000000"/>
          <w:lang w:eastAsia="es-EC"/>
        </w:rPr>
      </w:pPr>
    </w:p>
    <w:p w:rsidR="00A82F7E" w:rsidRPr="009741F0" w:rsidRDefault="00A82F7E" w:rsidP="00480E1A">
      <w:pPr>
        <w:pStyle w:val="Sinespaciado"/>
        <w:spacing w:line="360" w:lineRule="auto"/>
        <w:jc w:val="center"/>
        <w:rPr>
          <w:rFonts w:ascii="Times New Roman" w:hAnsi="Times New Roman"/>
          <w:b/>
          <w:i/>
          <w:sz w:val="12"/>
          <w:lang w:eastAsia="es-EC"/>
        </w:rPr>
      </w:pPr>
    </w:p>
    <w:p w:rsidR="00670F6C" w:rsidRPr="00670F6C" w:rsidRDefault="00670F6C" w:rsidP="00670F6C">
      <w:pPr>
        <w:spacing w:after="0" w:line="276" w:lineRule="auto"/>
        <w:jc w:val="center"/>
        <w:rPr>
          <w:rFonts w:ascii="Times New Roman" w:hAnsi="Times New Roman"/>
          <w:b/>
          <w:bCs/>
          <w:i/>
          <w:iCs/>
          <w:color w:val="000000"/>
          <w:sz w:val="28"/>
          <w:szCs w:val="28"/>
        </w:rPr>
      </w:pPr>
      <w:r w:rsidRPr="00670F6C">
        <w:rPr>
          <w:rFonts w:ascii="Times New Roman" w:hAnsi="Times New Roman"/>
          <w:b/>
          <w:bCs/>
          <w:i/>
          <w:iCs/>
          <w:color w:val="000000"/>
          <w:sz w:val="28"/>
          <w:szCs w:val="28"/>
        </w:rPr>
        <w:t xml:space="preserve">Datos históricos de </w:t>
      </w:r>
      <w:proofErr w:type="gramStart"/>
      <w:r w:rsidRPr="00670F6C">
        <w:rPr>
          <w:rFonts w:ascii="Times New Roman" w:hAnsi="Times New Roman"/>
          <w:b/>
          <w:bCs/>
          <w:i/>
          <w:iCs/>
          <w:color w:val="000000"/>
          <w:sz w:val="28"/>
          <w:szCs w:val="28"/>
        </w:rPr>
        <w:t>la  Industria</w:t>
      </w:r>
      <w:proofErr w:type="gramEnd"/>
      <w:r w:rsidRPr="00670F6C">
        <w:rPr>
          <w:rFonts w:ascii="Times New Roman" w:hAnsi="Times New Roman"/>
          <w:b/>
          <w:bCs/>
          <w:i/>
          <w:iCs/>
          <w:color w:val="000000"/>
          <w:sz w:val="28"/>
          <w:szCs w:val="28"/>
        </w:rPr>
        <w:t xml:space="preserve"> Atunera de Manta-Ecuador 1922-1970 </w:t>
      </w:r>
    </w:p>
    <w:p w:rsidR="00670F6C" w:rsidRPr="00670F6C" w:rsidRDefault="00670F6C" w:rsidP="00670F6C">
      <w:pPr>
        <w:spacing w:after="0" w:line="276" w:lineRule="auto"/>
        <w:jc w:val="center"/>
        <w:rPr>
          <w:rFonts w:ascii="Times New Roman" w:hAnsi="Times New Roman"/>
          <w:b/>
          <w:bCs/>
          <w:i/>
          <w:iCs/>
          <w:color w:val="000000"/>
          <w:sz w:val="28"/>
          <w:szCs w:val="28"/>
        </w:rPr>
      </w:pPr>
    </w:p>
    <w:p w:rsidR="00670F6C" w:rsidRPr="00670F6C" w:rsidRDefault="00670F6C" w:rsidP="00670F6C">
      <w:pPr>
        <w:spacing w:after="0" w:line="276" w:lineRule="auto"/>
        <w:jc w:val="center"/>
        <w:rPr>
          <w:rFonts w:ascii="Times New Roman" w:hAnsi="Times New Roman"/>
          <w:b/>
          <w:bCs/>
          <w:i/>
          <w:iCs/>
          <w:color w:val="000000"/>
          <w:sz w:val="28"/>
          <w:szCs w:val="28"/>
        </w:rPr>
      </w:pPr>
      <w:proofErr w:type="spellStart"/>
      <w:r w:rsidRPr="00670F6C">
        <w:rPr>
          <w:rFonts w:ascii="Times New Roman" w:hAnsi="Times New Roman"/>
          <w:b/>
          <w:bCs/>
          <w:i/>
          <w:iCs/>
          <w:color w:val="000000"/>
          <w:sz w:val="28"/>
          <w:szCs w:val="28"/>
        </w:rPr>
        <w:t>Historica</w:t>
      </w:r>
      <w:r w:rsidR="00D66763">
        <w:rPr>
          <w:rFonts w:ascii="Times New Roman" w:hAnsi="Times New Roman"/>
          <w:b/>
          <w:bCs/>
          <w:i/>
          <w:iCs/>
          <w:color w:val="000000"/>
          <w:sz w:val="28"/>
          <w:szCs w:val="28"/>
        </w:rPr>
        <w:t>l</w:t>
      </w:r>
      <w:proofErr w:type="spellEnd"/>
      <w:r w:rsidR="00D66763">
        <w:rPr>
          <w:rFonts w:ascii="Times New Roman" w:hAnsi="Times New Roman"/>
          <w:b/>
          <w:bCs/>
          <w:i/>
          <w:iCs/>
          <w:color w:val="000000"/>
          <w:sz w:val="28"/>
          <w:szCs w:val="28"/>
        </w:rPr>
        <w:t xml:space="preserve"> data of </w:t>
      </w:r>
      <w:proofErr w:type="spellStart"/>
      <w:r w:rsidR="00D66763">
        <w:rPr>
          <w:rFonts w:ascii="Times New Roman" w:hAnsi="Times New Roman"/>
          <w:b/>
          <w:bCs/>
          <w:i/>
          <w:iCs/>
          <w:color w:val="000000"/>
          <w:sz w:val="28"/>
          <w:szCs w:val="28"/>
        </w:rPr>
        <w:t>the</w:t>
      </w:r>
      <w:proofErr w:type="spellEnd"/>
      <w:r w:rsidR="00D66763">
        <w:rPr>
          <w:rFonts w:ascii="Times New Roman" w:hAnsi="Times New Roman"/>
          <w:b/>
          <w:bCs/>
          <w:i/>
          <w:iCs/>
          <w:color w:val="000000"/>
          <w:sz w:val="28"/>
          <w:szCs w:val="28"/>
        </w:rPr>
        <w:t xml:space="preserve"> Tuna </w:t>
      </w:r>
      <w:proofErr w:type="spellStart"/>
      <w:r w:rsidR="00D0555C" w:rsidRPr="00D0555C">
        <w:rPr>
          <w:rFonts w:ascii="Times New Roman" w:hAnsi="Times New Roman"/>
          <w:b/>
          <w:bCs/>
          <w:i/>
          <w:iCs/>
          <w:color w:val="000000"/>
          <w:sz w:val="28"/>
          <w:szCs w:val="28"/>
        </w:rPr>
        <w:t>Industry</w:t>
      </w:r>
      <w:proofErr w:type="spellEnd"/>
      <w:r w:rsidR="00D0555C" w:rsidRPr="00D0555C">
        <w:rPr>
          <w:rFonts w:ascii="Times New Roman" w:hAnsi="Times New Roman"/>
          <w:b/>
          <w:bCs/>
          <w:i/>
          <w:iCs/>
          <w:color w:val="000000"/>
          <w:sz w:val="28"/>
          <w:szCs w:val="28"/>
        </w:rPr>
        <w:t xml:space="preserve"> </w:t>
      </w:r>
      <w:r w:rsidR="00D66763">
        <w:rPr>
          <w:rFonts w:ascii="Times New Roman" w:hAnsi="Times New Roman"/>
          <w:b/>
          <w:bCs/>
          <w:i/>
          <w:iCs/>
          <w:color w:val="000000"/>
          <w:sz w:val="28"/>
          <w:szCs w:val="28"/>
        </w:rPr>
        <w:t>of M</w:t>
      </w:r>
      <w:r w:rsidRPr="00670F6C">
        <w:rPr>
          <w:rFonts w:ascii="Times New Roman" w:hAnsi="Times New Roman"/>
          <w:b/>
          <w:bCs/>
          <w:i/>
          <w:iCs/>
          <w:color w:val="000000"/>
          <w:sz w:val="28"/>
          <w:szCs w:val="28"/>
        </w:rPr>
        <w:t>anta-Ecuador 1922-1970</w:t>
      </w:r>
    </w:p>
    <w:p w:rsidR="00670F6C" w:rsidRPr="00670F6C" w:rsidRDefault="00670F6C" w:rsidP="00670F6C">
      <w:pPr>
        <w:spacing w:after="0" w:line="276" w:lineRule="auto"/>
        <w:jc w:val="center"/>
        <w:rPr>
          <w:rFonts w:ascii="Times New Roman" w:hAnsi="Times New Roman"/>
          <w:b/>
          <w:bCs/>
          <w:i/>
          <w:iCs/>
          <w:color w:val="000000"/>
          <w:sz w:val="28"/>
          <w:szCs w:val="28"/>
        </w:rPr>
      </w:pPr>
    </w:p>
    <w:p w:rsidR="00480E1A" w:rsidRDefault="00670F6C" w:rsidP="00670F6C">
      <w:pPr>
        <w:spacing w:after="0" w:line="276" w:lineRule="auto"/>
        <w:jc w:val="center"/>
        <w:rPr>
          <w:rFonts w:ascii="Times New Roman" w:hAnsi="Times New Roman"/>
          <w:b/>
          <w:bCs/>
          <w:i/>
          <w:iCs/>
          <w:color w:val="000000"/>
          <w:sz w:val="28"/>
          <w:szCs w:val="28"/>
        </w:rPr>
      </w:pPr>
      <w:r w:rsidRPr="00670F6C">
        <w:rPr>
          <w:rFonts w:ascii="Times New Roman" w:hAnsi="Times New Roman"/>
          <w:b/>
          <w:bCs/>
          <w:i/>
          <w:iCs/>
          <w:color w:val="000000"/>
          <w:sz w:val="28"/>
          <w:szCs w:val="28"/>
        </w:rPr>
        <w:t xml:space="preserve">Dados históricos do </w:t>
      </w:r>
      <w:proofErr w:type="spellStart"/>
      <w:r w:rsidRPr="00670F6C">
        <w:rPr>
          <w:rFonts w:ascii="Times New Roman" w:hAnsi="Times New Roman"/>
          <w:b/>
          <w:bCs/>
          <w:i/>
          <w:iCs/>
          <w:color w:val="000000"/>
          <w:sz w:val="28"/>
          <w:szCs w:val="28"/>
        </w:rPr>
        <w:t>Indústria</w:t>
      </w:r>
      <w:proofErr w:type="spellEnd"/>
      <w:r w:rsidRPr="00670F6C">
        <w:rPr>
          <w:rFonts w:ascii="Times New Roman" w:hAnsi="Times New Roman"/>
          <w:b/>
          <w:bCs/>
          <w:i/>
          <w:iCs/>
          <w:color w:val="000000"/>
          <w:sz w:val="28"/>
          <w:szCs w:val="28"/>
        </w:rPr>
        <w:t xml:space="preserve"> de </w:t>
      </w:r>
      <w:proofErr w:type="spellStart"/>
      <w:r w:rsidRPr="00670F6C">
        <w:rPr>
          <w:rFonts w:ascii="Times New Roman" w:hAnsi="Times New Roman"/>
          <w:b/>
          <w:bCs/>
          <w:i/>
          <w:iCs/>
          <w:color w:val="000000"/>
          <w:sz w:val="28"/>
          <w:szCs w:val="28"/>
        </w:rPr>
        <w:t>Atum</w:t>
      </w:r>
      <w:proofErr w:type="spellEnd"/>
      <w:r w:rsidRPr="00670F6C">
        <w:rPr>
          <w:rFonts w:ascii="Times New Roman" w:hAnsi="Times New Roman"/>
          <w:b/>
          <w:bCs/>
          <w:i/>
          <w:iCs/>
          <w:color w:val="000000"/>
          <w:sz w:val="28"/>
          <w:szCs w:val="28"/>
        </w:rPr>
        <w:t xml:space="preserve"> de Manta-</w:t>
      </w:r>
      <w:proofErr w:type="spellStart"/>
      <w:r w:rsidRPr="00670F6C">
        <w:rPr>
          <w:rFonts w:ascii="Times New Roman" w:hAnsi="Times New Roman"/>
          <w:b/>
          <w:bCs/>
          <w:i/>
          <w:iCs/>
          <w:color w:val="000000"/>
          <w:sz w:val="28"/>
          <w:szCs w:val="28"/>
        </w:rPr>
        <w:t>Equador</w:t>
      </w:r>
      <w:proofErr w:type="spellEnd"/>
      <w:r w:rsidRPr="00670F6C">
        <w:rPr>
          <w:rFonts w:ascii="Times New Roman" w:hAnsi="Times New Roman"/>
          <w:b/>
          <w:bCs/>
          <w:i/>
          <w:iCs/>
          <w:color w:val="000000"/>
          <w:sz w:val="28"/>
          <w:szCs w:val="28"/>
        </w:rPr>
        <w:t xml:space="preserve"> 1922-1970</w:t>
      </w:r>
    </w:p>
    <w:p w:rsidR="00EF3F26" w:rsidRPr="000D3E27" w:rsidRDefault="00EF3F26" w:rsidP="00480E1A">
      <w:pPr>
        <w:spacing w:after="0" w:line="276" w:lineRule="auto"/>
        <w:jc w:val="center"/>
        <w:rPr>
          <w:rFonts w:ascii="Times New Roman" w:hAnsi="Times New Roman"/>
          <w:b/>
          <w:bCs/>
          <w:i/>
          <w:iCs/>
          <w:color w:val="000000"/>
          <w:sz w:val="26"/>
          <w:szCs w:val="26"/>
        </w:rPr>
      </w:pPr>
    </w:p>
    <w:p w:rsidR="00A35670" w:rsidRPr="00EF3F26" w:rsidRDefault="00D66763" w:rsidP="00A35670">
      <w:pPr>
        <w:spacing w:after="0" w:line="240" w:lineRule="auto"/>
        <w:jc w:val="center"/>
        <w:rPr>
          <w:rFonts w:ascii="Times New Roman" w:eastAsiaTheme="minorHAnsi" w:hAnsi="Times New Roman"/>
          <w:lang w:val="pt-PT"/>
        </w:rPr>
      </w:pPr>
      <w:r>
        <w:rPr>
          <w:rFonts w:ascii="Times New Roman" w:eastAsiaTheme="minorHAnsi" w:hAnsi="Times New Roman"/>
          <w:lang w:val="pt-PT"/>
        </w:rPr>
        <w:t>Eduardo Xavier Pico-</w:t>
      </w:r>
      <w:r w:rsidR="00670F6C" w:rsidRPr="00670F6C">
        <w:rPr>
          <w:rFonts w:ascii="Times New Roman" w:eastAsiaTheme="minorHAnsi" w:hAnsi="Times New Roman"/>
          <w:lang w:val="pt-PT"/>
        </w:rPr>
        <w:t>Lozano</w:t>
      </w:r>
      <w:r w:rsidR="00953A8B" w:rsidRPr="00953A8B">
        <w:rPr>
          <w:rFonts w:ascii="Times New Roman" w:eastAsiaTheme="minorHAnsi" w:hAnsi="Times New Roman"/>
          <w:lang w:val="pt-PT"/>
        </w:rPr>
        <w:t xml:space="preserve"> </w:t>
      </w:r>
      <w:r w:rsidR="00A35670" w:rsidRPr="00EF3F26">
        <w:rPr>
          <w:rFonts w:ascii="Times New Roman" w:eastAsiaTheme="minorHAnsi" w:hAnsi="Times New Roman"/>
          <w:vertAlign w:val="superscript"/>
          <w:lang w:val="pt-PT"/>
        </w:rPr>
        <w:t>I</w:t>
      </w:r>
    </w:p>
    <w:p w:rsidR="00953A8B" w:rsidRPr="00953A8B" w:rsidRDefault="00670F6C" w:rsidP="00953A8B">
      <w:pPr>
        <w:spacing w:after="0" w:line="240" w:lineRule="auto"/>
        <w:jc w:val="center"/>
        <w:rPr>
          <w:rStyle w:val="Hipervnculo"/>
          <w:rFonts w:ascii="Times New Roman" w:hAnsi="Times New Roman"/>
          <w:u w:val="none"/>
        </w:rPr>
      </w:pPr>
      <w:r w:rsidRPr="00670F6C">
        <w:rPr>
          <w:rStyle w:val="Hipervnculo"/>
          <w:rFonts w:ascii="Times New Roman" w:hAnsi="Times New Roman"/>
          <w:u w:val="none"/>
        </w:rPr>
        <w:t>expl73@gmail.com</w:t>
      </w:r>
    </w:p>
    <w:p w:rsidR="00B547B2" w:rsidRPr="00EF3F26" w:rsidRDefault="00670F6C" w:rsidP="00953A8B">
      <w:pPr>
        <w:spacing w:after="0" w:line="240" w:lineRule="auto"/>
        <w:jc w:val="center"/>
        <w:rPr>
          <w:rFonts w:ascii="Times New Roman" w:hAnsi="Times New Roman"/>
        </w:rPr>
      </w:pPr>
      <w:r w:rsidRPr="00670F6C">
        <w:rPr>
          <w:rStyle w:val="Hipervnculo"/>
          <w:rFonts w:ascii="Times New Roman" w:hAnsi="Times New Roman"/>
          <w:u w:val="none"/>
        </w:rPr>
        <w:t>https://orcid.org/0000-0001-6466-3223</w:t>
      </w:r>
    </w:p>
    <w:p w:rsidR="00480E1A" w:rsidRPr="00156027" w:rsidRDefault="00480E1A" w:rsidP="002560FF">
      <w:pPr>
        <w:spacing w:after="0" w:line="240" w:lineRule="auto"/>
        <w:jc w:val="center"/>
        <w:rPr>
          <w:rStyle w:val="Hipervnculo"/>
          <w:sz w:val="24"/>
          <w:szCs w:val="24"/>
          <w:u w:val="none"/>
          <w:lang w:val="pt-PT"/>
        </w:rPr>
      </w:pPr>
    </w:p>
    <w:p w:rsidR="00EF3F26" w:rsidRPr="00EF3F26" w:rsidRDefault="00EF3F26" w:rsidP="00EF3F26">
      <w:pPr>
        <w:spacing w:after="0" w:line="240" w:lineRule="auto"/>
        <w:jc w:val="center"/>
        <w:rPr>
          <w:rStyle w:val="Hipervnculo"/>
          <w:sz w:val="24"/>
          <w:szCs w:val="24"/>
          <w:u w:val="none"/>
          <w:lang w:val="pt-PT"/>
        </w:rPr>
      </w:pPr>
    </w:p>
    <w:p w:rsidR="00B547B2" w:rsidRPr="00EF3F26" w:rsidRDefault="00A82F7E" w:rsidP="008D1DCB">
      <w:pPr>
        <w:spacing w:after="0" w:line="360" w:lineRule="auto"/>
        <w:jc w:val="center"/>
        <w:rPr>
          <w:rFonts w:ascii="Times New Roman" w:hAnsi="Times New Roman"/>
          <w:lang w:val="pt-PT"/>
        </w:rPr>
      </w:pPr>
      <w:r w:rsidRPr="00EF3F26">
        <w:rPr>
          <w:rFonts w:ascii="Times New Roman" w:hAnsi="Times New Roman"/>
          <w:b/>
          <w:lang w:val="pt-PT" w:eastAsia="zh-CN"/>
        </w:rPr>
        <w:t xml:space="preserve">Correspondencia: </w:t>
      </w:r>
      <w:r w:rsidR="00670F6C" w:rsidRPr="00670F6C">
        <w:rPr>
          <w:rStyle w:val="Hipervnculo"/>
          <w:rFonts w:ascii="Times New Roman" w:hAnsi="Times New Roman"/>
          <w:u w:val="none"/>
        </w:rPr>
        <w:t>expl73@gmail.com</w:t>
      </w:r>
    </w:p>
    <w:p w:rsidR="00353C54" w:rsidRDefault="00CC55CD" w:rsidP="008D1DCB">
      <w:pPr>
        <w:spacing w:after="0" w:line="360" w:lineRule="auto"/>
        <w:jc w:val="center"/>
        <w:rPr>
          <w:rFonts w:ascii="Times New Roman" w:hAnsi="Times New Roman"/>
          <w:sz w:val="24"/>
          <w:szCs w:val="24"/>
        </w:rPr>
      </w:pPr>
      <w:r w:rsidRPr="00CC55CD">
        <w:rPr>
          <w:rFonts w:ascii="Times New Roman" w:hAnsi="Times New Roman"/>
          <w:sz w:val="24"/>
          <w:szCs w:val="24"/>
        </w:rPr>
        <w:t>Ciencias</w:t>
      </w:r>
      <w:r w:rsidR="009B00CF">
        <w:rPr>
          <w:rFonts w:ascii="Times New Roman" w:hAnsi="Times New Roman"/>
          <w:sz w:val="24"/>
          <w:szCs w:val="24"/>
        </w:rPr>
        <w:t xml:space="preserve"> </w:t>
      </w:r>
      <w:r w:rsidR="00670F6C">
        <w:rPr>
          <w:rFonts w:ascii="Times New Roman" w:hAnsi="Times New Roman"/>
          <w:sz w:val="24"/>
          <w:szCs w:val="24"/>
        </w:rPr>
        <w:t>sociales y políticas</w:t>
      </w:r>
    </w:p>
    <w:p w:rsidR="000C1893" w:rsidRDefault="00670F6C" w:rsidP="008D1DCB">
      <w:pPr>
        <w:spacing w:after="0" w:line="360" w:lineRule="auto"/>
        <w:jc w:val="center"/>
        <w:rPr>
          <w:rFonts w:ascii="Times New Roman" w:eastAsia="Times New Roman" w:hAnsi="Times New Roman"/>
          <w:color w:val="000000"/>
          <w:sz w:val="24"/>
          <w:szCs w:val="24"/>
        </w:rPr>
      </w:pPr>
      <w:r w:rsidRPr="00670F6C">
        <w:rPr>
          <w:rFonts w:ascii="Times New Roman" w:eastAsia="Times New Roman" w:hAnsi="Times New Roman"/>
          <w:color w:val="000000"/>
          <w:sz w:val="24"/>
          <w:szCs w:val="24"/>
        </w:rPr>
        <w:t>Artículo de investigación</w:t>
      </w:r>
    </w:p>
    <w:p w:rsidR="009F14F8" w:rsidRPr="00684E41" w:rsidRDefault="009F14F8" w:rsidP="00DA32FF">
      <w:pPr>
        <w:tabs>
          <w:tab w:val="center" w:pos="4702"/>
          <w:tab w:val="left" w:pos="6899"/>
        </w:tabs>
        <w:spacing w:after="0" w:line="276" w:lineRule="auto"/>
        <w:jc w:val="center"/>
        <w:rPr>
          <w:rFonts w:ascii="Times New Roman" w:eastAsia="Times New Roman" w:hAnsi="Times New Roman"/>
          <w:color w:val="000000"/>
          <w:sz w:val="6"/>
          <w:szCs w:val="24"/>
        </w:rPr>
      </w:pPr>
    </w:p>
    <w:p w:rsidR="00B217E7" w:rsidRPr="009741F0" w:rsidRDefault="00A82F7E" w:rsidP="00F97DDE">
      <w:pPr>
        <w:spacing w:after="0"/>
        <w:rPr>
          <w:rFonts w:ascii="Times New Roman" w:hAnsi="Times New Roman"/>
          <w:sz w:val="12"/>
        </w:rPr>
      </w:pPr>
      <w:r>
        <w:rPr>
          <w:rStyle w:val="Hipervnculo"/>
          <w:rFonts w:ascii="Times New Roman" w:hAnsi="Times New Roman"/>
          <w:sz w:val="24"/>
          <w:szCs w:val="24"/>
          <w:u w:val="none"/>
          <w:lang w:eastAsia="es-EC"/>
        </w:rPr>
        <w:t xml:space="preserve">                                        </w:t>
      </w:r>
      <w:r w:rsidR="00A86074">
        <w:rPr>
          <w:rStyle w:val="Hipervnculo"/>
          <w:rFonts w:ascii="Times New Roman" w:hAnsi="Times New Roman"/>
          <w:sz w:val="24"/>
          <w:szCs w:val="24"/>
          <w:u w:val="none"/>
          <w:lang w:eastAsia="es-EC"/>
        </w:rPr>
        <w:t xml:space="preserve">               </w:t>
      </w:r>
      <w:r w:rsidR="00A86074" w:rsidRPr="00F97DDE">
        <w:rPr>
          <w:sz w:val="12"/>
        </w:rPr>
        <w:t xml:space="preserve">              </w:t>
      </w:r>
      <w:r w:rsidRPr="00F97DDE">
        <w:rPr>
          <w:sz w:val="12"/>
        </w:rPr>
        <w:t xml:space="preserve">             </w:t>
      </w:r>
      <w:r w:rsidRPr="00F97DDE">
        <w:t xml:space="preserve">   </w:t>
      </w:r>
    </w:p>
    <w:p w:rsidR="00EE1FC5" w:rsidRDefault="00A82F7E" w:rsidP="00886097">
      <w:pPr>
        <w:pStyle w:val="Sinespaciado"/>
        <w:spacing w:line="360" w:lineRule="auto"/>
        <w:jc w:val="center"/>
        <w:rPr>
          <w:rFonts w:ascii="Times New Roman" w:hAnsi="Times New Roman"/>
          <w:sz w:val="20"/>
          <w:szCs w:val="20"/>
          <w:lang w:eastAsia="es-EC"/>
        </w:rPr>
      </w:pPr>
      <w:r>
        <w:rPr>
          <w:rFonts w:ascii="Times New Roman" w:hAnsi="Times New Roman"/>
          <w:sz w:val="20"/>
          <w:szCs w:val="20"/>
          <w:lang w:eastAsia="es-EC"/>
        </w:rPr>
        <w:t>*</w:t>
      </w:r>
      <w:r>
        <w:rPr>
          <w:rFonts w:ascii="Times New Roman" w:hAnsi="Times New Roman"/>
          <w:b/>
          <w:sz w:val="20"/>
          <w:szCs w:val="20"/>
          <w:lang w:eastAsia="es-EC"/>
        </w:rPr>
        <w:t xml:space="preserve">Recibido: </w:t>
      </w:r>
      <w:r w:rsidR="003B3F0B">
        <w:rPr>
          <w:rFonts w:ascii="Times New Roman" w:hAnsi="Times New Roman"/>
          <w:sz w:val="20"/>
          <w:szCs w:val="20"/>
          <w:lang w:eastAsia="es-EC"/>
        </w:rPr>
        <w:t>1</w:t>
      </w:r>
      <w:r w:rsidR="001A5F48">
        <w:rPr>
          <w:rFonts w:ascii="Times New Roman" w:hAnsi="Times New Roman"/>
          <w:sz w:val="20"/>
          <w:szCs w:val="20"/>
          <w:lang w:eastAsia="es-EC"/>
        </w:rPr>
        <w:t xml:space="preserve">0 de </w:t>
      </w:r>
      <w:r w:rsidR="003B3F0B">
        <w:rPr>
          <w:rFonts w:ascii="Times New Roman" w:hAnsi="Times New Roman"/>
          <w:sz w:val="20"/>
          <w:szCs w:val="20"/>
          <w:lang w:eastAsia="es-EC"/>
        </w:rPr>
        <w:t>enero de 2021</w:t>
      </w:r>
      <w:r w:rsidR="001A5F48" w:rsidRPr="005A50F0">
        <w:rPr>
          <w:rFonts w:ascii="Times New Roman" w:hAnsi="Times New Roman"/>
          <w:sz w:val="20"/>
          <w:szCs w:val="20"/>
          <w:lang w:eastAsia="es-EC"/>
        </w:rPr>
        <w:t xml:space="preserve"> </w:t>
      </w:r>
      <w:r>
        <w:rPr>
          <w:rFonts w:ascii="Times New Roman" w:hAnsi="Times New Roman"/>
          <w:sz w:val="20"/>
          <w:szCs w:val="20"/>
          <w:lang w:eastAsia="es-EC"/>
        </w:rPr>
        <w:t>*</w:t>
      </w:r>
      <w:r>
        <w:rPr>
          <w:rFonts w:ascii="Times New Roman" w:hAnsi="Times New Roman"/>
          <w:b/>
          <w:sz w:val="20"/>
          <w:szCs w:val="20"/>
          <w:lang w:eastAsia="es-EC"/>
        </w:rPr>
        <w:t>Aceptado:</w:t>
      </w:r>
      <w:r w:rsidR="00E20D91">
        <w:rPr>
          <w:rFonts w:ascii="Times New Roman" w:hAnsi="Times New Roman"/>
          <w:sz w:val="20"/>
          <w:szCs w:val="20"/>
          <w:lang w:eastAsia="es-EC"/>
        </w:rPr>
        <w:t xml:space="preserve"> </w:t>
      </w:r>
      <w:r w:rsidR="003B3F0B">
        <w:rPr>
          <w:rFonts w:ascii="Times New Roman" w:hAnsi="Times New Roman"/>
          <w:sz w:val="20"/>
          <w:szCs w:val="20"/>
          <w:lang w:eastAsia="es-EC"/>
        </w:rPr>
        <w:t>15</w:t>
      </w:r>
      <w:r w:rsidR="00F11C8D">
        <w:rPr>
          <w:rFonts w:ascii="Times New Roman" w:hAnsi="Times New Roman"/>
          <w:sz w:val="20"/>
          <w:szCs w:val="20"/>
          <w:lang w:eastAsia="es-EC"/>
        </w:rPr>
        <w:t xml:space="preserve"> de</w:t>
      </w:r>
      <w:r w:rsidR="003B3F0B">
        <w:rPr>
          <w:rFonts w:ascii="Times New Roman" w:hAnsi="Times New Roman"/>
          <w:sz w:val="20"/>
          <w:szCs w:val="20"/>
          <w:lang w:eastAsia="es-EC"/>
        </w:rPr>
        <w:t xml:space="preserve"> febrero</w:t>
      </w:r>
      <w:r w:rsidR="001A5F48">
        <w:rPr>
          <w:rFonts w:ascii="Times New Roman" w:hAnsi="Times New Roman"/>
          <w:sz w:val="20"/>
          <w:szCs w:val="20"/>
          <w:lang w:eastAsia="es-EC"/>
        </w:rPr>
        <w:t xml:space="preserve"> de 2021 </w:t>
      </w:r>
      <w:r w:rsidR="00E20D91" w:rsidRPr="00E323DB">
        <w:rPr>
          <w:rFonts w:ascii="Times New Roman" w:hAnsi="Times New Roman"/>
          <w:b/>
          <w:sz w:val="20"/>
          <w:szCs w:val="20"/>
          <w:lang w:eastAsia="es-EC"/>
        </w:rPr>
        <w:t>* Publicado:</w:t>
      </w:r>
      <w:r w:rsidR="003B3F0B">
        <w:rPr>
          <w:rFonts w:ascii="Times New Roman" w:hAnsi="Times New Roman"/>
          <w:sz w:val="20"/>
          <w:szCs w:val="20"/>
          <w:lang w:eastAsia="es-EC"/>
        </w:rPr>
        <w:t xml:space="preserve"> 05</w:t>
      </w:r>
      <w:r w:rsidR="001A5F48">
        <w:rPr>
          <w:rFonts w:ascii="Times New Roman" w:hAnsi="Times New Roman"/>
          <w:sz w:val="20"/>
          <w:szCs w:val="20"/>
          <w:lang w:eastAsia="es-EC"/>
        </w:rPr>
        <w:t xml:space="preserve"> de </w:t>
      </w:r>
      <w:r w:rsidR="003B3F0B">
        <w:rPr>
          <w:rFonts w:ascii="Times New Roman" w:hAnsi="Times New Roman"/>
          <w:sz w:val="20"/>
          <w:szCs w:val="20"/>
          <w:lang w:eastAsia="es-EC"/>
        </w:rPr>
        <w:t>marz</w:t>
      </w:r>
      <w:r w:rsidR="001A5F48">
        <w:rPr>
          <w:rFonts w:ascii="Times New Roman" w:hAnsi="Times New Roman"/>
          <w:sz w:val="20"/>
          <w:szCs w:val="20"/>
          <w:lang w:eastAsia="es-EC"/>
        </w:rPr>
        <w:t>o</w:t>
      </w:r>
      <w:r w:rsidR="00CB1852">
        <w:rPr>
          <w:rFonts w:ascii="Times New Roman" w:hAnsi="Times New Roman"/>
          <w:sz w:val="20"/>
          <w:szCs w:val="20"/>
          <w:lang w:eastAsia="es-EC"/>
        </w:rPr>
        <w:t xml:space="preserve"> </w:t>
      </w:r>
      <w:r w:rsidR="00341027">
        <w:rPr>
          <w:rFonts w:ascii="Times New Roman" w:hAnsi="Times New Roman"/>
          <w:sz w:val="20"/>
          <w:szCs w:val="20"/>
          <w:lang w:eastAsia="es-EC"/>
        </w:rPr>
        <w:t>de 2021</w:t>
      </w:r>
    </w:p>
    <w:p w:rsidR="008A2EC5" w:rsidRPr="00886097" w:rsidRDefault="008A2EC5" w:rsidP="00886097">
      <w:pPr>
        <w:pStyle w:val="Sinespaciado"/>
        <w:spacing w:line="360" w:lineRule="auto"/>
        <w:jc w:val="center"/>
        <w:rPr>
          <w:rFonts w:ascii="Times New Roman" w:hAnsi="Times New Roman"/>
          <w:sz w:val="20"/>
          <w:szCs w:val="20"/>
          <w:lang w:eastAsia="es-EC"/>
        </w:rPr>
      </w:pPr>
    </w:p>
    <w:p w:rsidR="006A2A24" w:rsidRPr="00953A8B" w:rsidRDefault="00670F6C" w:rsidP="00670F6C">
      <w:pPr>
        <w:pStyle w:val="Prrafodelista"/>
        <w:numPr>
          <w:ilvl w:val="0"/>
          <w:numId w:val="5"/>
        </w:numPr>
        <w:spacing w:line="360" w:lineRule="auto"/>
        <w:jc w:val="both"/>
        <w:rPr>
          <w:rFonts w:ascii="Times New Roman" w:hAnsi="Times New Roman"/>
          <w:color w:val="000000" w:themeColor="text1"/>
          <w:sz w:val="24"/>
          <w:lang w:eastAsia="es-EC"/>
        </w:rPr>
        <w:sectPr w:rsidR="006A2A24" w:rsidRPr="00953A8B">
          <w:headerReference w:type="even" r:id="rId9"/>
          <w:headerReference w:type="default" r:id="rId10"/>
          <w:footerReference w:type="even" r:id="rId11"/>
          <w:footerReference w:type="default" r:id="rId12"/>
          <w:headerReference w:type="first" r:id="rId13"/>
          <w:footerReference w:type="first" r:id="rId14"/>
          <w:pgSz w:w="12240" w:h="15840"/>
          <w:pgMar w:top="1418" w:right="1418" w:bottom="1418" w:left="1418" w:header="709" w:footer="709" w:gutter="0"/>
          <w:pgNumType w:start="42"/>
          <w:cols w:space="720"/>
          <w:titlePg/>
          <w:docGrid w:linePitch="360"/>
        </w:sectPr>
      </w:pPr>
      <w:r w:rsidRPr="00670F6C">
        <w:rPr>
          <w:rFonts w:ascii="Times New Roman" w:hAnsi="Times New Roman"/>
          <w:color w:val="000000" w:themeColor="text1"/>
          <w:sz w:val="24"/>
          <w:lang w:eastAsia="es-EC"/>
        </w:rPr>
        <w:t>Biólogo Pesquero, Magister en Alimentos, Candidato a Doctor en Estudios del Mar por la Universidad de Cádiz, en el Programa de Historia y Arqueología Marítima en Cádiz, España, Facultad de Ciencias del Mar, Universidad Laica Eloy Alfaro de Manabí, Manta, Ecuador.</w:t>
      </w:r>
    </w:p>
    <w:p w:rsidR="00F97DDE" w:rsidRPr="00F97DDE" w:rsidRDefault="00A82F7E" w:rsidP="00F97DDE">
      <w:pPr>
        <w:widowControl w:val="0"/>
        <w:spacing w:after="0" w:line="360" w:lineRule="auto"/>
        <w:jc w:val="both"/>
        <w:rPr>
          <w:rFonts w:ascii="Times New Roman" w:eastAsia="Times New Roman" w:hAnsi="Times New Roman"/>
          <w:b/>
          <w:bCs/>
          <w:color w:val="000000"/>
          <w:sz w:val="26"/>
          <w:szCs w:val="26"/>
          <w:lang w:eastAsia="es-MX"/>
        </w:rPr>
      </w:pPr>
      <w:r>
        <w:rPr>
          <w:rFonts w:ascii="Times New Roman" w:eastAsia="Times New Roman" w:hAnsi="Times New Roman"/>
          <w:b/>
          <w:bCs/>
          <w:color w:val="000000"/>
          <w:sz w:val="26"/>
          <w:szCs w:val="26"/>
          <w:lang w:eastAsia="es-MX"/>
        </w:rPr>
        <w:lastRenderedPageBreak/>
        <w:t>Resumen</w:t>
      </w:r>
    </w:p>
    <w:p w:rsidR="00670F6C" w:rsidRPr="00670F6C" w:rsidRDefault="00670F6C" w:rsidP="00670F6C">
      <w:pPr>
        <w:spacing w:after="0" w:line="360" w:lineRule="auto"/>
        <w:jc w:val="both"/>
        <w:rPr>
          <w:rFonts w:ascii="Times New Roman" w:hAnsi="Times New Roman"/>
          <w:sz w:val="24"/>
          <w:szCs w:val="24"/>
          <w:lang w:val="es-ES"/>
        </w:rPr>
      </w:pPr>
      <w:r w:rsidRPr="00670F6C">
        <w:rPr>
          <w:rFonts w:ascii="Times New Roman" w:hAnsi="Times New Roman"/>
          <w:sz w:val="24"/>
          <w:szCs w:val="24"/>
          <w:lang w:val="es-ES"/>
        </w:rPr>
        <w:t xml:space="preserve">El atún fuente de proteína y trabajo para muchos ecuatorianos y actualmente de fácil acceso para toda su población tiene una historia de perseverancia y trabajo arduo que merece recordada y analizada por las nuevas generaciones de </w:t>
      </w:r>
      <w:proofErr w:type="spellStart"/>
      <w:r w:rsidRPr="00670F6C">
        <w:rPr>
          <w:rFonts w:ascii="Times New Roman" w:hAnsi="Times New Roman"/>
          <w:sz w:val="24"/>
          <w:szCs w:val="24"/>
          <w:lang w:val="es-ES"/>
        </w:rPr>
        <w:t>mantenses</w:t>
      </w:r>
      <w:proofErr w:type="spellEnd"/>
      <w:r w:rsidRPr="00670F6C">
        <w:rPr>
          <w:rFonts w:ascii="Times New Roman" w:hAnsi="Times New Roman"/>
          <w:sz w:val="24"/>
          <w:szCs w:val="24"/>
          <w:lang w:val="es-ES"/>
        </w:rPr>
        <w:t>, debido a esto se presenta esta investigación de historia de América contemporánea, que abarca desde la cantonización de Manta en 1922, la creación de la primera empresa procesadora de atún del Ecuador y hasta el fin del periodo de pesca artesanal en 1970, llenando un hueco historiográfico que esperemos sirva de inspiración para futuros trabajos en dicha línea de investigación.</w:t>
      </w:r>
    </w:p>
    <w:p w:rsidR="0084108F" w:rsidRDefault="00670F6C" w:rsidP="00670F6C">
      <w:pPr>
        <w:spacing w:after="0" w:line="360" w:lineRule="auto"/>
        <w:jc w:val="both"/>
        <w:rPr>
          <w:rFonts w:ascii="Times New Roman" w:hAnsi="Times New Roman"/>
          <w:sz w:val="24"/>
          <w:szCs w:val="24"/>
        </w:rPr>
      </w:pPr>
      <w:r w:rsidRPr="00670F6C">
        <w:rPr>
          <w:rFonts w:ascii="Times New Roman" w:hAnsi="Times New Roman"/>
          <w:b/>
          <w:bCs/>
          <w:sz w:val="24"/>
          <w:szCs w:val="24"/>
          <w:lang w:val="es-ES"/>
        </w:rPr>
        <w:t xml:space="preserve">Palabras clave: </w:t>
      </w:r>
      <w:r w:rsidRPr="00670F6C">
        <w:rPr>
          <w:rFonts w:ascii="Times New Roman" w:hAnsi="Times New Roman"/>
          <w:sz w:val="24"/>
          <w:szCs w:val="24"/>
          <w:lang w:val="es-ES"/>
        </w:rPr>
        <w:t>Ecuador; Historia; Industria; Atún; Procesamiento pesquero</w:t>
      </w:r>
      <w:r w:rsidR="00953A8B" w:rsidRPr="00953A8B">
        <w:rPr>
          <w:rFonts w:ascii="Times New Roman" w:hAnsi="Times New Roman"/>
          <w:sz w:val="24"/>
          <w:szCs w:val="24"/>
        </w:rPr>
        <w:t>.</w:t>
      </w:r>
    </w:p>
    <w:p w:rsidR="0007059F" w:rsidRPr="004125A5" w:rsidRDefault="0007059F" w:rsidP="0007059F">
      <w:pPr>
        <w:spacing w:after="0" w:line="360" w:lineRule="auto"/>
        <w:jc w:val="both"/>
        <w:rPr>
          <w:rFonts w:ascii="Times New Roman" w:hAnsi="Times New Roman"/>
          <w:sz w:val="24"/>
          <w:szCs w:val="24"/>
        </w:rPr>
      </w:pPr>
    </w:p>
    <w:p w:rsidR="00DB1061" w:rsidRPr="000D3E27" w:rsidRDefault="00F07164" w:rsidP="00DB1061">
      <w:pPr>
        <w:spacing w:after="0" w:line="360" w:lineRule="auto"/>
        <w:jc w:val="both"/>
        <w:rPr>
          <w:rFonts w:ascii="Times New Roman" w:hAnsi="Times New Roman"/>
          <w:b/>
          <w:sz w:val="26"/>
          <w:szCs w:val="26"/>
          <w:lang w:val="en-US"/>
        </w:rPr>
      </w:pPr>
      <w:r w:rsidRPr="000D3E27">
        <w:rPr>
          <w:rFonts w:ascii="Times New Roman" w:hAnsi="Times New Roman"/>
          <w:b/>
          <w:sz w:val="26"/>
          <w:szCs w:val="26"/>
          <w:lang w:val="en-US"/>
        </w:rPr>
        <w:t>Abstract</w:t>
      </w:r>
    </w:p>
    <w:p w:rsidR="00670F6C" w:rsidRPr="00670F6C" w:rsidRDefault="00670F6C" w:rsidP="00670F6C">
      <w:pPr>
        <w:spacing w:after="0" w:line="360" w:lineRule="auto"/>
        <w:jc w:val="both"/>
        <w:rPr>
          <w:rFonts w:ascii="Times New Roman" w:hAnsi="Times New Roman"/>
          <w:sz w:val="24"/>
          <w:szCs w:val="24"/>
          <w:lang w:val="en-US"/>
        </w:rPr>
      </w:pPr>
      <w:r w:rsidRPr="00670F6C">
        <w:rPr>
          <w:rFonts w:ascii="Times New Roman" w:hAnsi="Times New Roman"/>
          <w:sz w:val="24"/>
          <w:szCs w:val="24"/>
          <w:lang w:val="en-US"/>
        </w:rPr>
        <w:t xml:space="preserve">Tuna, a source of protein and work for many Ecuadorians and currently easily accessible to the entire population, has a history of perseverance and hard work that deserves to be remembered and analyzed by the new generations of </w:t>
      </w:r>
      <w:proofErr w:type="spellStart"/>
      <w:r w:rsidRPr="00670F6C">
        <w:rPr>
          <w:rFonts w:ascii="Times New Roman" w:hAnsi="Times New Roman"/>
          <w:sz w:val="24"/>
          <w:szCs w:val="24"/>
          <w:lang w:val="en-US"/>
        </w:rPr>
        <w:t>Mantenses</w:t>
      </w:r>
      <w:proofErr w:type="spellEnd"/>
      <w:r w:rsidRPr="00670F6C">
        <w:rPr>
          <w:rFonts w:ascii="Times New Roman" w:hAnsi="Times New Roman"/>
          <w:sz w:val="24"/>
          <w:szCs w:val="24"/>
          <w:lang w:val="en-US"/>
        </w:rPr>
        <w:t xml:space="preserve">, because of this this research on the history of America is presented. </w:t>
      </w:r>
      <w:proofErr w:type="gramStart"/>
      <w:r w:rsidRPr="00670F6C">
        <w:rPr>
          <w:rFonts w:ascii="Times New Roman" w:hAnsi="Times New Roman"/>
          <w:sz w:val="24"/>
          <w:szCs w:val="24"/>
          <w:lang w:val="en-US"/>
        </w:rPr>
        <w:t>contemporary</w:t>
      </w:r>
      <w:proofErr w:type="gramEnd"/>
      <w:r w:rsidRPr="00670F6C">
        <w:rPr>
          <w:rFonts w:ascii="Times New Roman" w:hAnsi="Times New Roman"/>
          <w:sz w:val="24"/>
          <w:szCs w:val="24"/>
          <w:lang w:val="en-US"/>
        </w:rPr>
        <w:t xml:space="preserve">, which ranges from the </w:t>
      </w:r>
      <w:proofErr w:type="spellStart"/>
      <w:r w:rsidRPr="00670F6C">
        <w:rPr>
          <w:rFonts w:ascii="Times New Roman" w:hAnsi="Times New Roman"/>
          <w:sz w:val="24"/>
          <w:szCs w:val="24"/>
          <w:lang w:val="en-US"/>
        </w:rPr>
        <w:t>cantonization</w:t>
      </w:r>
      <w:proofErr w:type="spellEnd"/>
      <w:r w:rsidRPr="00670F6C">
        <w:rPr>
          <w:rFonts w:ascii="Times New Roman" w:hAnsi="Times New Roman"/>
          <w:sz w:val="24"/>
          <w:szCs w:val="24"/>
          <w:lang w:val="en-US"/>
        </w:rPr>
        <w:t xml:space="preserve"> of Manta in 1922, the creation of the first tuna processing company in Ecuador and until the end of the artisanal fishing period in 1970, filling a historiographic gap that we hope will serve as inspiration for future work in this line research.</w:t>
      </w:r>
    </w:p>
    <w:p w:rsidR="003B3F0B" w:rsidRDefault="00670F6C" w:rsidP="00670F6C">
      <w:pPr>
        <w:spacing w:after="0" w:line="360" w:lineRule="auto"/>
        <w:jc w:val="both"/>
        <w:rPr>
          <w:rFonts w:ascii="Times New Roman" w:hAnsi="Times New Roman"/>
          <w:sz w:val="24"/>
          <w:szCs w:val="24"/>
          <w:lang w:val="en-US"/>
        </w:rPr>
      </w:pPr>
      <w:r w:rsidRPr="00670F6C">
        <w:rPr>
          <w:rFonts w:ascii="Times New Roman" w:hAnsi="Times New Roman"/>
          <w:b/>
          <w:sz w:val="24"/>
          <w:szCs w:val="24"/>
          <w:lang w:val="en-US"/>
        </w:rPr>
        <w:t>Keywords:</w:t>
      </w:r>
      <w:r w:rsidRPr="00670F6C">
        <w:rPr>
          <w:rFonts w:ascii="Times New Roman" w:hAnsi="Times New Roman"/>
          <w:sz w:val="24"/>
          <w:szCs w:val="24"/>
          <w:lang w:val="en-US"/>
        </w:rPr>
        <w:t xml:space="preserve"> Ecuador; History; Industry; Tuna; Fish processing</w:t>
      </w:r>
      <w:r w:rsidR="00953A8B" w:rsidRPr="00953A8B">
        <w:rPr>
          <w:rFonts w:ascii="Times New Roman" w:hAnsi="Times New Roman"/>
          <w:sz w:val="24"/>
          <w:szCs w:val="24"/>
          <w:lang w:val="en-US"/>
        </w:rPr>
        <w:t>.</w:t>
      </w:r>
    </w:p>
    <w:p w:rsidR="0007059F" w:rsidRPr="000D3E27" w:rsidRDefault="0007059F" w:rsidP="0007059F">
      <w:pPr>
        <w:spacing w:after="0" w:line="360" w:lineRule="auto"/>
        <w:jc w:val="both"/>
        <w:rPr>
          <w:rFonts w:ascii="Times New Roman" w:hAnsi="Times New Roman"/>
          <w:sz w:val="24"/>
          <w:szCs w:val="24"/>
          <w:lang w:val="en-US"/>
        </w:rPr>
      </w:pPr>
    </w:p>
    <w:p w:rsidR="00672A5D" w:rsidRPr="00937DB2" w:rsidRDefault="00F07164" w:rsidP="00672A5D">
      <w:pPr>
        <w:spacing w:after="0" w:line="360" w:lineRule="auto"/>
        <w:jc w:val="both"/>
        <w:rPr>
          <w:rFonts w:ascii="Times New Roman" w:hAnsi="Times New Roman"/>
          <w:b/>
          <w:sz w:val="26"/>
          <w:szCs w:val="26"/>
        </w:rPr>
      </w:pPr>
      <w:r w:rsidRPr="0088185C">
        <w:rPr>
          <w:rFonts w:ascii="Times New Roman" w:hAnsi="Times New Roman"/>
          <w:b/>
          <w:sz w:val="26"/>
          <w:szCs w:val="26"/>
        </w:rPr>
        <w:t>Resumo</w:t>
      </w:r>
    </w:p>
    <w:p w:rsidR="00670F6C" w:rsidRPr="00670F6C" w:rsidRDefault="00670F6C" w:rsidP="00670F6C">
      <w:pPr>
        <w:spacing w:after="0" w:line="360" w:lineRule="auto"/>
        <w:jc w:val="both"/>
        <w:rPr>
          <w:rFonts w:ascii="Times New Roman" w:hAnsi="Times New Roman"/>
          <w:sz w:val="24"/>
          <w:szCs w:val="24"/>
        </w:rPr>
      </w:pPr>
      <w:r w:rsidRPr="00670F6C">
        <w:rPr>
          <w:rFonts w:ascii="Times New Roman" w:hAnsi="Times New Roman"/>
          <w:sz w:val="24"/>
          <w:szCs w:val="24"/>
        </w:rPr>
        <w:t xml:space="preserve">O </w:t>
      </w:r>
      <w:proofErr w:type="spellStart"/>
      <w:r w:rsidRPr="00670F6C">
        <w:rPr>
          <w:rFonts w:ascii="Times New Roman" w:hAnsi="Times New Roman"/>
          <w:sz w:val="24"/>
          <w:szCs w:val="24"/>
        </w:rPr>
        <w:t>atum</w:t>
      </w:r>
      <w:proofErr w:type="spellEnd"/>
      <w:r w:rsidRPr="00670F6C">
        <w:rPr>
          <w:rFonts w:ascii="Times New Roman" w:hAnsi="Times New Roman"/>
          <w:sz w:val="24"/>
          <w:szCs w:val="24"/>
        </w:rPr>
        <w:t xml:space="preserve">, </w:t>
      </w:r>
      <w:proofErr w:type="spellStart"/>
      <w:r w:rsidRPr="00670F6C">
        <w:rPr>
          <w:rFonts w:ascii="Times New Roman" w:hAnsi="Times New Roman"/>
          <w:sz w:val="24"/>
          <w:szCs w:val="24"/>
        </w:rPr>
        <w:t>fonte</w:t>
      </w:r>
      <w:proofErr w:type="spellEnd"/>
      <w:r w:rsidRPr="00670F6C">
        <w:rPr>
          <w:rFonts w:ascii="Times New Roman" w:hAnsi="Times New Roman"/>
          <w:sz w:val="24"/>
          <w:szCs w:val="24"/>
        </w:rPr>
        <w:t xml:space="preserve"> de proteína e </w:t>
      </w:r>
      <w:proofErr w:type="spellStart"/>
      <w:r w:rsidRPr="00670F6C">
        <w:rPr>
          <w:rFonts w:ascii="Times New Roman" w:hAnsi="Times New Roman"/>
          <w:sz w:val="24"/>
          <w:szCs w:val="24"/>
        </w:rPr>
        <w:t>trabalho</w:t>
      </w:r>
      <w:proofErr w:type="spellEnd"/>
      <w:r w:rsidRPr="00670F6C">
        <w:rPr>
          <w:rFonts w:ascii="Times New Roman" w:hAnsi="Times New Roman"/>
          <w:sz w:val="24"/>
          <w:szCs w:val="24"/>
        </w:rPr>
        <w:t xml:space="preserve"> para </w:t>
      </w:r>
      <w:proofErr w:type="spellStart"/>
      <w:r w:rsidRPr="00670F6C">
        <w:rPr>
          <w:rFonts w:ascii="Times New Roman" w:hAnsi="Times New Roman"/>
          <w:sz w:val="24"/>
          <w:szCs w:val="24"/>
        </w:rPr>
        <w:t>muitos</w:t>
      </w:r>
      <w:proofErr w:type="spellEnd"/>
      <w:r w:rsidRPr="00670F6C">
        <w:rPr>
          <w:rFonts w:ascii="Times New Roman" w:hAnsi="Times New Roman"/>
          <w:sz w:val="24"/>
          <w:szCs w:val="24"/>
        </w:rPr>
        <w:t xml:space="preserve"> </w:t>
      </w:r>
      <w:proofErr w:type="spellStart"/>
      <w:r w:rsidRPr="00670F6C">
        <w:rPr>
          <w:rFonts w:ascii="Times New Roman" w:hAnsi="Times New Roman"/>
          <w:sz w:val="24"/>
          <w:szCs w:val="24"/>
        </w:rPr>
        <w:t>equatorianos</w:t>
      </w:r>
      <w:proofErr w:type="spellEnd"/>
      <w:r w:rsidRPr="00670F6C">
        <w:rPr>
          <w:rFonts w:ascii="Times New Roman" w:hAnsi="Times New Roman"/>
          <w:sz w:val="24"/>
          <w:szCs w:val="24"/>
        </w:rPr>
        <w:t xml:space="preserve"> e </w:t>
      </w:r>
      <w:proofErr w:type="spellStart"/>
      <w:r w:rsidRPr="00670F6C">
        <w:rPr>
          <w:rFonts w:ascii="Times New Roman" w:hAnsi="Times New Roman"/>
          <w:sz w:val="24"/>
          <w:szCs w:val="24"/>
        </w:rPr>
        <w:t>atualmente</w:t>
      </w:r>
      <w:proofErr w:type="spellEnd"/>
      <w:r w:rsidRPr="00670F6C">
        <w:rPr>
          <w:rFonts w:ascii="Times New Roman" w:hAnsi="Times New Roman"/>
          <w:sz w:val="24"/>
          <w:szCs w:val="24"/>
        </w:rPr>
        <w:t xml:space="preserve"> de fácil </w:t>
      </w:r>
      <w:proofErr w:type="spellStart"/>
      <w:r w:rsidRPr="00670F6C">
        <w:rPr>
          <w:rFonts w:ascii="Times New Roman" w:hAnsi="Times New Roman"/>
          <w:sz w:val="24"/>
          <w:szCs w:val="24"/>
        </w:rPr>
        <w:t>acesso</w:t>
      </w:r>
      <w:proofErr w:type="spellEnd"/>
      <w:r w:rsidRPr="00670F6C">
        <w:rPr>
          <w:rFonts w:ascii="Times New Roman" w:hAnsi="Times New Roman"/>
          <w:sz w:val="24"/>
          <w:szCs w:val="24"/>
        </w:rPr>
        <w:t xml:space="preserve"> a toda a </w:t>
      </w:r>
      <w:proofErr w:type="spellStart"/>
      <w:r w:rsidRPr="00670F6C">
        <w:rPr>
          <w:rFonts w:ascii="Times New Roman" w:hAnsi="Times New Roman"/>
          <w:sz w:val="24"/>
          <w:szCs w:val="24"/>
        </w:rPr>
        <w:t>população</w:t>
      </w:r>
      <w:proofErr w:type="spellEnd"/>
      <w:r w:rsidRPr="00670F6C">
        <w:rPr>
          <w:rFonts w:ascii="Times New Roman" w:hAnsi="Times New Roman"/>
          <w:sz w:val="24"/>
          <w:szCs w:val="24"/>
        </w:rPr>
        <w:t xml:space="preserve">, </w:t>
      </w:r>
      <w:proofErr w:type="spellStart"/>
      <w:r w:rsidRPr="00670F6C">
        <w:rPr>
          <w:rFonts w:ascii="Times New Roman" w:hAnsi="Times New Roman"/>
          <w:sz w:val="24"/>
          <w:szCs w:val="24"/>
        </w:rPr>
        <w:t>tem</w:t>
      </w:r>
      <w:proofErr w:type="spellEnd"/>
      <w:r w:rsidRPr="00670F6C">
        <w:rPr>
          <w:rFonts w:ascii="Times New Roman" w:hAnsi="Times New Roman"/>
          <w:sz w:val="24"/>
          <w:szCs w:val="24"/>
        </w:rPr>
        <w:t xml:space="preserve"> </w:t>
      </w:r>
      <w:proofErr w:type="spellStart"/>
      <w:r w:rsidRPr="00670F6C">
        <w:rPr>
          <w:rFonts w:ascii="Times New Roman" w:hAnsi="Times New Roman"/>
          <w:sz w:val="24"/>
          <w:szCs w:val="24"/>
        </w:rPr>
        <w:t>uma</w:t>
      </w:r>
      <w:proofErr w:type="spellEnd"/>
      <w:r w:rsidRPr="00670F6C">
        <w:rPr>
          <w:rFonts w:ascii="Times New Roman" w:hAnsi="Times New Roman"/>
          <w:sz w:val="24"/>
          <w:szCs w:val="24"/>
        </w:rPr>
        <w:t xml:space="preserve"> </w:t>
      </w:r>
      <w:proofErr w:type="spellStart"/>
      <w:r w:rsidRPr="00670F6C">
        <w:rPr>
          <w:rFonts w:ascii="Times New Roman" w:hAnsi="Times New Roman"/>
          <w:sz w:val="24"/>
          <w:szCs w:val="24"/>
        </w:rPr>
        <w:t>história</w:t>
      </w:r>
      <w:proofErr w:type="spellEnd"/>
      <w:r w:rsidRPr="00670F6C">
        <w:rPr>
          <w:rFonts w:ascii="Times New Roman" w:hAnsi="Times New Roman"/>
          <w:sz w:val="24"/>
          <w:szCs w:val="24"/>
        </w:rPr>
        <w:t xml:space="preserve"> de </w:t>
      </w:r>
      <w:proofErr w:type="spellStart"/>
      <w:r w:rsidRPr="00670F6C">
        <w:rPr>
          <w:rFonts w:ascii="Times New Roman" w:hAnsi="Times New Roman"/>
          <w:sz w:val="24"/>
          <w:szCs w:val="24"/>
        </w:rPr>
        <w:t>perseverança</w:t>
      </w:r>
      <w:proofErr w:type="spellEnd"/>
      <w:r w:rsidRPr="00670F6C">
        <w:rPr>
          <w:rFonts w:ascii="Times New Roman" w:hAnsi="Times New Roman"/>
          <w:sz w:val="24"/>
          <w:szCs w:val="24"/>
        </w:rPr>
        <w:t xml:space="preserve"> e </w:t>
      </w:r>
      <w:proofErr w:type="spellStart"/>
      <w:r w:rsidRPr="00670F6C">
        <w:rPr>
          <w:rFonts w:ascii="Times New Roman" w:hAnsi="Times New Roman"/>
          <w:sz w:val="24"/>
          <w:szCs w:val="24"/>
        </w:rPr>
        <w:t>trabalho</w:t>
      </w:r>
      <w:proofErr w:type="spellEnd"/>
      <w:r w:rsidRPr="00670F6C">
        <w:rPr>
          <w:rFonts w:ascii="Times New Roman" w:hAnsi="Times New Roman"/>
          <w:sz w:val="24"/>
          <w:szCs w:val="24"/>
        </w:rPr>
        <w:t xml:space="preserve"> </w:t>
      </w:r>
      <w:proofErr w:type="spellStart"/>
      <w:r w:rsidRPr="00670F6C">
        <w:rPr>
          <w:rFonts w:ascii="Times New Roman" w:hAnsi="Times New Roman"/>
          <w:sz w:val="24"/>
          <w:szCs w:val="24"/>
        </w:rPr>
        <w:t>árduo</w:t>
      </w:r>
      <w:proofErr w:type="spellEnd"/>
      <w:r w:rsidRPr="00670F6C">
        <w:rPr>
          <w:rFonts w:ascii="Times New Roman" w:hAnsi="Times New Roman"/>
          <w:sz w:val="24"/>
          <w:szCs w:val="24"/>
        </w:rPr>
        <w:t xml:space="preserve"> que merece ser </w:t>
      </w:r>
      <w:proofErr w:type="spellStart"/>
      <w:r w:rsidRPr="00670F6C">
        <w:rPr>
          <w:rFonts w:ascii="Times New Roman" w:hAnsi="Times New Roman"/>
          <w:sz w:val="24"/>
          <w:szCs w:val="24"/>
        </w:rPr>
        <w:t>lembrada</w:t>
      </w:r>
      <w:proofErr w:type="spellEnd"/>
      <w:r w:rsidRPr="00670F6C">
        <w:rPr>
          <w:rFonts w:ascii="Times New Roman" w:hAnsi="Times New Roman"/>
          <w:sz w:val="24"/>
          <w:szCs w:val="24"/>
        </w:rPr>
        <w:t xml:space="preserve"> e </w:t>
      </w:r>
      <w:proofErr w:type="spellStart"/>
      <w:r w:rsidRPr="00670F6C">
        <w:rPr>
          <w:rFonts w:ascii="Times New Roman" w:hAnsi="Times New Roman"/>
          <w:sz w:val="24"/>
          <w:szCs w:val="24"/>
        </w:rPr>
        <w:t>analisada</w:t>
      </w:r>
      <w:proofErr w:type="spellEnd"/>
      <w:r w:rsidRPr="00670F6C">
        <w:rPr>
          <w:rFonts w:ascii="Times New Roman" w:hAnsi="Times New Roman"/>
          <w:sz w:val="24"/>
          <w:szCs w:val="24"/>
        </w:rPr>
        <w:t xml:space="preserve"> pelas novas </w:t>
      </w:r>
      <w:proofErr w:type="spellStart"/>
      <w:r w:rsidRPr="00670F6C">
        <w:rPr>
          <w:rFonts w:ascii="Times New Roman" w:hAnsi="Times New Roman"/>
          <w:sz w:val="24"/>
          <w:szCs w:val="24"/>
        </w:rPr>
        <w:t>gerações</w:t>
      </w:r>
      <w:proofErr w:type="spellEnd"/>
      <w:r w:rsidRPr="00670F6C">
        <w:rPr>
          <w:rFonts w:ascii="Times New Roman" w:hAnsi="Times New Roman"/>
          <w:sz w:val="24"/>
          <w:szCs w:val="24"/>
        </w:rPr>
        <w:t xml:space="preserve"> de </w:t>
      </w:r>
      <w:proofErr w:type="spellStart"/>
      <w:r w:rsidRPr="00670F6C">
        <w:rPr>
          <w:rFonts w:ascii="Times New Roman" w:hAnsi="Times New Roman"/>
          <w:sz w:val="24"/>
          <w:szCs w:val="24"/>
        </w:rPr>
        <w:t>Mantenses</w:t>
      </w:r>
      <w:proofErr w:type="spellEnd"/>
      <w:r w:rsidRPr="00670F6C">
        <w:rPr>
          <w:rFonts w:ascii="Times New Roman" w:hAnsi="Times New Roman"/>
          <w:sz w:val="24"/>
          <w:szCs w:val="24"/>
        </w:rPr>
        <w:t xml:space="preserve">, por </w:t>
      </w:r>
      <w:proofErr w:type="spellStart"/>
      <w:r w:rsidRPr="00670F6C">
        <w:rPr>
          <w:rFonts w:ascii="Times New Roman" w:hAnsi="Times New Roman"/>
          <w:sz w:val="24"/>
          <w:szCs w:val="24"/>
        </w:rPr>
        <w:t>conta</w:t>
      </w:r>
      <w:proofErr w:type="spellEnd"/>
      <w:r w:rsidRPr="00670F6C">
        <w:rPr>
          <w:rFonts w:ascii="Times New Roman" w:hAnsi="Times New Roman"/>
          <w:sz w:val="24"/>
          <w:szCs w:val="24"/>
        </w:rPr>
        <w:t xml:space="preserve"> </w:t>
      </w:r>
      <w:proofErr w:type="spellStart"/>
      <w:r w:rsidRPr="00670F6C">
        <w:rPr>
          <w:rFonts w:ascii="Times New Roman" w:hAnsi="Times New Roman"/>
          <w:sz w:val="24"/>
          <w:szCs w:val="24"/>
        </w:rPr>
        <w:t>dessas</w:t>
      </w:r>
      <w:proofErr w:type="spellEnd"/>
      <w:r w:rsidRPr="00670F6C">
        <w:rPr>
          <w:rFonts w:ascii="Times New Roman" w:hAnsi="Times New Roman"/>
          <w:sz w:val="24"/>
          <w:szCs w:val="24"/>
        </w:rPr>
        <w:t xml:space="preserve"> pesquisas sobre a </w:t>
      </w:r>
      <w:proofErr w:type="spellStart"/>
      <w:r w:rsidRPr="00670F6C">
        <w:rPr>
          <w:rFonts w:ascii="Times New Roman" w:hAnsi="Times New Roman"/>
          <w:sz w:val="24"/>
          <w:szCs w:val="24"/>
        </w:rPr>
        <w:t>história</w:t>
      </w:r>
      <w:proofErr w:type="spellEnd"/>
      <w:r w:rsidRPr="00670F6C">
        <w:rPr>
          <w:rFonts w:ascii="Times New Roman" w:hAnsi="Times New Roman"/>
          <w:sz w:val="24"/>
          <w:szCs w:val="24"/>
        </w:rPr>
        <w:t xml:space="preserve"> dos </w:t>
      </w:r>
      <w:proofErr w:type="spellStart"/>
      <w:r w:rsidRPr="00670F6C">
        <w:rPr>
          <w:rFonts w:ascii="Times New Roman" w:hAnsi="Times New Roman"/>
          <w:sz w:val="24"/>
          <w:szCs w:val="24"/>
        </w:rPr>
        <w:t>Mantenses</w:t>
      </w:r>
      <w:proofErr w:type="spellEnd"/>
      <w:r w:rsidRPr="00670F6C">
        <w:rPr>
          <w:rFonts w:ascii="Times New Roman" w:hAnsi="Times New Roman"/>
          <w:sz w:val="24"/>
          <w:szCs w:val="24"/>
        </w:rPr>
        <w:t xml:space="preserve">. A América é </w:t>
      </w:r>
      <w:proofErr w:type="spellStart"/>
      <w:r w:rsidRPr="00670F6C">
        <w:rPr>
          <w:rFonts w:ascii="Times New Roman" w:hAnsi="Times New Roman"/>
          <w:sz w:val="24"/>
          <w:szCs w:val="24"/>
        </w:rPr>
        <w:t>apresentada</w:t>
      </w:r>
      <w:proofErr w:type="spellEnd"/>
      <w:r w:rsidRPr="00670F6C">
        <w:rPr>
          <w:rFonts w:ascii="Times New Roman" w:hAnsi="Times New Roman"/>
          <w:sz w:val="24"/>
          <w:szCs w:val="24"/>
        </w:rPr>
        <w:t xml:space="preserve">. </w:t>
      </w:r>
      <w:proofErr w:type="spellStart"/>
      <w:proofErr w:type="gramStart"/>
      <w:r w:rsidRPr="00670F6C">
        <w:rPr>
          <w:rFonts w:ascii="Times New Roman" w:hAnsi="Times New Roman"/>
          <w:sz w:val="24"/>
          <w:szCs w:val="24"/>
        </w:rPr>
        <w:t>contemporâneo</w:t>
      </w:r>
      <w:proofErr w:type="spellEnd"/>
      <w:proofErr w:type="gramEnd"/>
      <w:r w:rsidRPr="00670F6C">
        <w:rPr>
          <w:rFonts w:ascii="Times New Roman" w:hAnsi="Times New Roman"/>
          <w:sz w:val="24"/>
          <w:szCs w:val="24"/>
        </w:rPr>
        <w:t xml:space="preserve">, que </w:t>
      </w:r>
      <w:proofErr w:type="spellStart"/>
      <w:r w:rsidRPr="00670F6C">
        <w:rPr>
          <w:rFonts w:ascii="Times New Roman" w:hAnsi="Times New Roman"/>
          <w:sz w:val="24"/>
          <w:szCs w:val="24"/>
        </w:rPr>
        <w:t>vai</w:t>
      </w:r>
      <w:proofErr w:type="spellEnd"/>
      <w:r w:rsidRPr="00670F6C">
        <w:rPr>
          <w:rFonts w:ascii="Times New Roman" w:hAnsi="Times New Roman"/>
          <w:sz w:val="24"/>
          <w:szCs w:val="24"/>
        </w:rPr>
        <w:t xml:space="preserve"> desde a </w:t>
      </w:r>
      <w:proofErr w:type="spellStart"/>
      <w:r w:rsidRPr="00670F6C">
        <w:rPr>
          <w:rFonts w:ascii="Times New Roman" w:hAnsi="Times New Roman"/>
          <w:sz w:val="24"/>
          <w:szCs w:val="24"/>
        </w:rPr>
        <w:t>cantonização</w:t>
      </w:r>
      <w:proofErr w:type="spellEnd"/>
      <w:r w:rsidRPr="00670F6C">
        <w:rPr>
          <w:rFonts w:ascii="Times New Roman" w:hAnsi="Times New Roman"/>
          <w:sz w:val="24"/>
          <w:szCs w:val="24"/>
        </w:rPr>
        <w:t xml:space="preserve"> de Manta em 1922, a </w:t>
      </w:r>
      <w:proofErr w:type="spellStart"/>
      <w:r w:rsidRPr="00670F6C">
        <w:rPr>
          <w:rFonts w:ascii="Times New Roman" w:hAnsi="Times New Roman"/>
          <w:sz w:val="24"/>
          <w:szCs w:val="24"/>
        </w:rPr>
        <w:t>criação</w:t>
      </w:r>
      <w:proofErr w:type="spellEnd"/>
      <w:r w:rsidRPr="00670F6C">
        <w:rPr>
          <w:rFonts w:ascii="Times New Roman" w:hAnsi="Times New Roman"/>
          <w:sz w:val="24"/>
          <w:szCs w:val="24"/>
        </w:rPr>
        <w:t xml:space="preserve"> da </w:t>
      </w:r>
      <w:proofErr w:type="spellStart"/>
      <w:r w:rsidRPr="00670F6C">
        <w:rPr>
          <w:rFonts w:ascii="Times New Roman" w:hAnsi="Times New Roman"/>
          <w:sz w:val="24"/>
          <w:szCs w:val="24"/>
        </w:rPr>
        <w:t>primeira</w:t>
      </w:r>
      <w:proofErr w:type="spellEnd"/>
      <w:r w:rsidRPr="00670F6C">
        <w:rPr>
          <w:rFonts w:ascii="Times New Roman" w:hAnsi="Times New Roman"/>
          <w:sz w:val="24"/>
          <w:szCs w:val="24"/>
        </w:rPr>
        <w:t xml:space="preserve"> empresa de </w:t>
      </w:r>
      <w:proofErr w:type="spellStart"/>
      <w:r w:rsidRPr="00670F6C">
        <w:rPr>
          <w:rFonts w:ascii="Times New Roman" w:hAnsi="Times New Roman"/>
          <w:sz w:val="24"/>
          <w:szCs w:val="24"/>
        </w:rPr>
        <w:t>processamento</w:t>
      </w:r>
      <w:proofErr w:type="spellEnd"/>
      <w:r w:rsidRPr="00670F6C">
        <w:rPr>
          <w:rFonts w:ascii="Times New Roman" w:hAnsi="Times New Roman"/>
          <w:sz w:val="24"/>
          <w:szCs w:val="24"/>
        </w:rPr>
        <w:t xml:space="preserve"> de </w:t>
      </w:r>
      <w:proofErr w:type="spellStart"/>
      <w:r w:rsidRPr="00670F6C">
        <w:rPr>
          <w:rFonts w:ascii="Times New Roman" w:hAnsi="Times New Roman"/>
          <w:sz w:val="24"/>
          <w:szCs w:val="24"/>
        </w:rPr>
        <w:t>atum</w:t>
      </w:r>
      <w:proofErr w:type="spellEnd"/>
      <w:r w:rsidRPr="00670F6C">
        <w:rPr>
          <w:rFonts w:ascii="Times New Roman" w:hAnsi="Times New Roman"/>
          <w:sz w:val="24"/>
          <w:szCs w:val="24"/>
        </w:rPr>
        <w:t xml:space="preserve"> no </w:t>
      </w:r>
      <w:proofErr w:type="spellStart"/>
      <w:r w:rsidRPr="00670F6C">
        <w:rPr>
          <w:rFonts w:ascii="Times New Roman" w:hAnsi="Times New Roman"/>
          <w:sz w:val="24"/>
          <w:szCs w:val="24"/>
        </w:rPr>
        <w:t>Equador</w:t>
      </w:r>
      <w:proofErr w:type="spellEnd"/>
      <w:r w:rsidRPr="00670F6C">
        <w:rPr>
          <w:rFonts w:ascii="Times New Roman" w:hAnsi="Times New Roman"/>
          <w:sz w:val="24"/>
          <w:szCs w:val="24"/>
        </w:rPr>
        <w:t xml:space="preserve"> e até o final do período da pesca artesanal em 1970, </w:t>
      </w:r>
      <w:proofErr w:type="spellStart"/>
      <w:r w:rsidRPr="00670F6C">
        <w:rPr>
          <w:rFonts w:ascii="Times New Roman" w:hAnsi="Times New Roman"/>
          <w:sz w:val="24"/>
          <w:szCs w:val="24"/>
        </w:rPr>
        <w:t>preenchendo</w:t>
      </w:r>
      <w:proofErr w:type="spellEnd"/>
      <w:r w:rsidRPr="00670F6C">
        <w:rPr>
          <w:rFonts w:ascii="Times New Roman" w:hAnsi="Times New Roman"/>
          <w:sz w:val="24"/>
          <w:szCs w:val="24"/>
        </w:rPr>
        <w:t xml:space="preserve"> </w:t>
      </w:r>
      <w:proofErr w:type="spellStart"/>
      <w:r w:rsidRPr="00670F6C">
        <w:rPr>
          <w:rFonts w:ascii="Times New Roman" w:hAnsi="Times New Roman"/>
          <w:sz w:val="24"/>
          <w:szCs w:val="24"/>
        </w:rPr>
        <w:t>uma</w:t>
      </w:r>
      <w:proofErr w:type="spellEnd"/>
      <w:r w:rsidRPr="00670F6C">
        <w:rPr>
          <w:rFonts w:ascii="Times New Roman" w:hAnsi="Times New Roman"/>
          <w:sz w:val="24"/>
          <w:szCs w:val="24"/>
        </w:rPr>
        <w:t xml:space="preserve"> </w:t>
      </w:r>
      <w:proofErr w:type="spellStart"/>
      <w:r w:rsidRPr="00670F6C">
        <w:rPr>
          <w:rFonts w:ascii="Times New Roman" w:hAnsi="Times New Roman"/>
          <w:sz w:val="24"/>
          <w:szCs w:val="24"/>
        </w:rPr>
        <w:t>lacuna</w:t>
      </w:r>
      <w:proofErr w:type="spellEnd"/>
      <w:r w:rsidRPr="00670F6C">
        <w:rPr>
          <w:rFonts w:ascii="Times New Roman" w:hAnsi="Times New Roman"/>
          <w:sz w:val="24"/>
          <w:szCs w:val="24"/>
        </w:rPr>
        <w:t xml:space="preserve"> historiográfica que esperamos servirá de </w:t>
      </w:r>
      <w:proofErr w:type="spellStart"/>
      <w:r w:rsidRPr="00670F6C">
        <w:rPr>
          <w:rFonts w:ascii="Times New Roman" w:hAnsi="Times New Roman"/>
          <w:sz w:val="24"/>
          <w:szCs w:val="24"/>
        </w:rPr>
        <w:t>inspiração</w:t>
      </w:r>
      <w:proofErr w:type="spellEnd"/>
      <w:r w:rsidRPr="00670F6C">
        <w:rPr>
          <w:rFonts w:ascii="Times New Roman" w:hAnsi="Times New Roman"/>
          <w:sz w:val="24"/>
          <w:szCs w:val="24"/>
        </w:rPr>
        <w:t xml:space="preserve"> para </w:t>
      </w:r>
      <w:proofErr w:type="spellStart"/>
      <w:r w:rsidRPr="00670F6C">
        <w:rPr>
          <w:rFonts w:ascii="Times New Roman" w:hAnsi="Times New Roman"/>
          <w:sz w:val="24"/>
          <w:szCs w:val="24"/>
        </w:rPr>
        <w:t>trabalhos</w:t>
      </w:r>
      <w:proofErr w:type="spellEnd"/>
      <w:r w:rsidRPr="00670F6C">
        <w:rPr>
          <w:rFonts w:ascii="Times New Roman" w:hAnsi="Times New Roman"/>
          <w:sz w:val="24"/>
          <w:szCs w:val="24"/>
        </w:rPr>
        <w:t xml:space="preserve"> futuros </w:t>
      </w:r>
      <w:proofErr w:type="spellStart"/>
      <w:r w:rsidRPr="00670F6C">
        <w:rPr>
          <w:rFonts w:ascii="Times New Roman" w:hAnsi="Times New Roman"/>
          <w:sz w:val="24"/>
          <w:szCs w:val="24"/>
        </w:rPr>
        <w:t>neste</w:t>
      </w:r>
      <w:proofErr w:type="spellEnd"/>
      <w:r w:rsidRPr="00670F6C">
        <w:rPr>
          <w:rFonts w:ascii="Times New Roman" w:hAnsi="Times New Roman"/>
          <w:sz w:val="24"/>
          <w:szCs w:val="24"/>
        </w:rPr>
        <w:t xml:space="preserve"> </w:t>
      </w:r>
      <w:proofErr w:type="spellStart"/>
      <w:r w:rsidRPr="00670F6C">
        <w:rPr>
          <w:rFonts w:ascii="Times New Roman" w:hAnsi="Times New Roman"/>
          <w:sz w:val="24"/>
          <w:szCs w:val="24"/>
        </w:rPr>
        <w:t>linha</w:t>
      </w:r>
      <w:proofErr w:type="spellEnd"/>
      <w:r w:rsidRPr="00670F6C">
        <w:rPr>
          <w:rFonts w:ascii="Times New Roman" w:hAnsi="Times New Roman"/>
          <w:sz w:val="24"/>
          <w:szCs w:val="24"/>
        </w:rPr>
        <w:t xml:space="preserve"> de pesquisa.</w:t>
      </w:r>
    </w:p>
    <w:p w:rsidR="0007059F" w:rsidRDefault="00670F6C" w:rsidP="00670F6C">
      <w:pPr>
        <w:spacing w:after="0" w:line="360" w:lineRule="auto"/>
        <w:jc w:val="both"/>
        <w:rPr>
          <w:rFonts w:ascii="Times New Roman" w:hAnsi="Times New Roman"/>
          <w:sz w:val="24"/>
          <w:szCs w:val="24"/>
        </w:rPr>
      </w:pPr>
      <w:proofErr w:type="spellStart"/>
      <w:r w:rsidRPr="00670F6C">
        <w:rPr>
          <w:rFonts w:ascii="Times New Roman" w:hAnsi="Times New Roman"/>
          <w:b/>
          <w:sz w:val="24"/>
          <w:szCs w:val="24"/>
        </w:rPr>
        <w:t>Palavras</w:t>
      </w:r>
      <w:proofErr w:type="spellEnd"/>
      <w:r w:rsidRPr="00670F6C">
        <w:rPr>
          <w:rFonts w:ascii="Times New Roman" w:hAnsi="Times New Roman"/>
          <w:b/>
          <w:sz w:val="24"/>
          <w:szCs w:val="24"/>
        </w:rPr>
        <w:t>-chave:</w:t>
      </w:r>
      <w:r w:rsidRPr="00670F6C">
        <w:rPr>
          <w:rFonts w:ascii="Times New Roman" w:hAnsi="Times New Roman"/>
          <w:sz w:val="24"/>
          <w:szCs w:val="24"/>
        </w:rPr>
        <w:t xml:space="preserve"> </w:t>
      </w:r>
      <w:proofErr w:type="spellStart"/>
      <w:r w:rsidRPr="00670F6C">
        <w:rPr>
          <w:rFonts w:ascii="Times New Roman" w:hAnsi="Times New Roman"/>
          <w:sz w:val="24"/>
          <w:szCs w:val="24"/>
        </w:rPr>
        <w:t>Equador</w:t>
      </w:r>
      <w:proofErr w:type="spellEnd"/>
      <w:r w:rsidRPr="00670F6C">
        <w:rPr>
          <w:rFonts w:ascii="Times New Roman" w:hAnsi="Times New Roman"/>
          <w:sz w:val="24"/>
          <w:szCs w:val="24"/>
        </w:rPr>
        <w:t xml:space="preserve">; </w:t>
      </w:r>
      <w:proofErr w:type="spellStart"/>
      <w:r w:rsidRPr="00670F6C">
        <w:rPr>
          <w:rFonts w:ascii="Times New Roman" w:hAnsi="Times New Roman"/>
          <w:sz w:val="24"/>
          <w:szCs w:val="24"/>
        </w:rPr>
        <w:t>História</w:t>
      </w:r>
      <w:proofErr w:type="spellEnd"/>
      <w:r w:rsidRPr="00670F6C">
        <w:rPr>
          <w:rFonts w:ascii="Times New Roman" w:hAnsi="Times New Roman"/>
          <w:sz w:val="24"/>
          <w:szCs w:val="24"/>
        </w:rPr>
        <w:t xml:space="preserve">; </w:t>
      </w:r>
      <w:proofErr w:type="spellStart"/>
      <w:r w:rsidRPr="00670F6C">
        <w:rPr>
          <w:rFonts w:ascii="Times New Roman" w:hAnsi="Times New Roman"/>
          <w:sz w:val="24"/>
          <w:szCs w:val="24"/>
        </w:rPr>
        <w:t>Indústria</w:t>
      </w:r>
      <w:proofErr w:type="spellEnd"/>
      <w:r w:rsidRPr="00670F6C">
        <w:rPr>
          <w:rFonts w:ascii="Times New Roman" w:hAnsi="Times New Roman"/>
          <w:sz w:val="24"/>
          <w:szCs w:val="24"/>
        </w:rPr>
        <w:t xml:space="preserve">; </w:t>
      </w:r>
      <w:proofErr w:type="spellStart"/>
      <w:r w:rsidRPr="00670F6C">
        <w:rPr>
          <w:rFonts w:ascii="Times New Roman" w:hAnsi="Times New Roman"/>
          <w:sz w:val="24"/>
          <w:szCs w:val="24"/>
        </w:rPr>
        <w:t>Atum</w:t>
      </w:r>
      <w:proofErr w:type="spellEnd"/>
      <w:r w:rsidRPr="00670F6C">
        <w:rPr>
          <w:rFonts w:ascii="Times New Roman" w:hAnsi="Times New Roman"/>
          <w:sz w:val="24"/>
          <w:szCs w:val="24"/>
        </w:rPr>
        <w:t xml:space="preserve">; </w:t>
      </w:r>
      <w:proofErr w:type="spellStart"/>
      <w:r w:rsidRPr="00670F6C">
        <w:rPr>
          <w:rFonts w:ascii="Times New Roman" w:hAnsi="Times New Roman"/>
          <w:sz w:val="24"/>
          <w:szCs w:val="24"/>
        </w:rPr>
        <w:t>Processamento</w:t>
      </w:r>
      <w:proofErr w:type="spellEnd"/>
      <w:r w:rsidRPr="00670F6C">
        <w:rPr>
          <w:rFonts w:ascii="Times New Roman" w:hAnsi="Times New Roman"/>
          <w:sz w:val="24"/>
          <w:szCs w:val="24"/>
        </w:rPr>
        <w:t xml:space="preserve"> de pescado</w:t>
      </w:r>
      <w:r w:rsidR="00953A8B" w:rsidRPr="00953A8B">
        <w:rPr>
          <w:rFonts w:ascii="Times New Roman" w:hAnsi="Times New Roman"/>
          <w:sz w:val="24"/>
          <w:szCs w:val="24"/>
        </w:rPr>
        <w:t>.</w:t>
      </w:r>
    </w:p>
    <w:p w:rsidR="00953A8B" w:rsidRDefault="00953A8B" w:rsidP="00953A8B">
      <w:pPr>
        <w:spacing w:after="0" w:line="360" w:lineRule="auto"/>
        <w:jc w:val="both"/>
        <w:rPr>
          <w:rFonts w:ascii="Times New Roman" w:hAnsi="Times New Roman"/>
          <w:b/>
          <w:sz w:val="26"/>
          <w:szCs w:val="26"/>
          <w:lang w:val="es-ES"/>
        </w:rPr>
      </w:pPr>
    </w:p>
    <w:p w:rsidR="00F07164" w:rsidRPr="00DB1061" w:rsidRDefault="00F07164" w:rsidP="00DB1061">
      <w:pPr>
        <w:spacing w:after="0" w:line="360" w:lineRule="auto"/>
        <w:jc w:val="both"/>
        <w:rPr>
          <w:rFonts w:ascii="Times New Roman" w:hAnsi="Times New Roman"/>
          <w:b/>
          <w:sz w:val="26"/>
          <w:szCs w:val="26"/>
          <w:lang w:val="es-ES"/>
        </w:rPr>
      </w:pPr>
      <w:r w:rsidRPr="00DB1061">
        <w:rPr>
          <w:rFonts w:ascii="Times New Roman" w:hAnsi="Times New Roman"/>
          <w:b/>
          <w:sz w:val="26"/>
          <w:szCs w:val="26"/>
          <w:lang w:val="es-ES"/>
        </w:rPr>
        <w:lastRenderedPageBreak/>
        <w:t>Introducción</w:t>
      </w:r>
    </w:p>
    <w:p w:rsidR="00670F6C" w:rsidRPr="00670F6C" w:rsidRDefault="00670F6C" w:rsidP="00670F6C">
      <w:pPr>
        <w:spacing w:after="0" w:line="360" w:lineRule="auto"/>
        <w:jc w:val="both"/>
        <w:rPr>
          <w:rFonts w:ascii="Times New Roman" w:hAnsi="Times New Roman"/>
          <w:sz w:val="24"/>
          <w:szCs w:val="24"/>
        </w:rPr>
      </w:pPr>
      <w:r w:rsidRPr="00670F6C">
        <w:rPr>
          <w:rFonts w:ascii="Times New Roman" w:hAnsi="Times New Roman"/>
          <w:sz w:val="24"/>
          <w:szCs w:val="24"/>
        </w:rPr>
        <w:t xml:space="preserve">Esta es la historia de la industria atunera ecuatoriana establecida inicialmente en el puerto de Manta, su origen, desarrollo y sus logros alcanzados. El puerto de San Pablo de Manta, bautizada así por españoles en 1534(Loor, 1935), está localizada en las costas del Ecuador cerca de la línea ecuatorial, bañada por las aguas del océano pacífico y a 710 millas náuticas de las islas Galápagos. </w:t>
      </w:r>
    </w:p>
    <w:p w:rsidR="00670F6C" w:rsidRPr="00670F6C" w:rsidRDefault="00670F6C" w:rsidP="00670F6C">
      <w:pPr>
        <w:spacing w:after="0" w:line="360" w:lineRule="auto"/>
        <w:jc w:val="both"/>
        <w:rPr>
          <w:rFonts w:ascii="Times New Roman" w:hAnsi="Times New Roman"/>
          <w:sz w:val="24"/>
          <w:szCs w:val="24"/>
        </w:rPr>
      </w:pPr>
      <w:r w:rsidRPr="00670F6C">
        <w:rPr>
          <w:rFonts w:ascii="Times New Roman" w:hAnsi="Times New Roman"/>
          <w:sz w:val="24"/>
          <w:szCs w:val="24"/>
        </w:rPr>
        <w:t xml:space="preserve">En 1898 según el informe de aduanas del Ecuador, Manta tenía una creciente bonanza causada por la exportación de productos agrícolas, donde destaca la tagua, el café, el algodón y el cacao. También menciona que los impuestos causados por la exportación de cacao permitían los medios necesarios para fomentar la educación primaria en Manta, recurso económico que se entregaba cada 15 días al obispo de Manabí. Este movimiento portuario llamó la atención de empresarios nacionales y extranjeros y Manta paso de ser una pequeña caleta de pescadores a ser una urbe en </w:t>
      </w:r>
      <w:proofErr w:type="gramStart"/>
      <w:r w:rsidRPr="00670F6C">
        <w:rPr>
          <w:rFonts w:ascii="Times New Roman" w:hAnsi="Times New Roman"/>
          <w:sz w:val="24"/>
          <w:szCs w:val="24"/>
        </w:rPr>
        <w:t>crecimiento(</w:t>
      </w:r>
      <w:proofErr w:type="gramEnd"/>
      <w:r w:rsidRPr="00670F6C">
        <w:rPr>
          <w:rFonts w:ascii="Times New Roman" w:hAnsi="Times New Roman"/>
          <w:sz w:val="24"/>
          <w:szCs w:val="24"/>
        </w:rPr>
        <w:t>Reyna, 1898).</w:t>
      </w:r>
    </w:p>
    <w:p w:rsidR="00670F6C" w:rsidRPr="00670F6C" w:rsidRDefault="00670F6C" w:rsidP="00670F6C">
      <w:pPr>
        <w:spacing w:after="0" w:line="360" w:lineRule="auto"/>
        <w:jc w:val="both"/>
        <w:rPr>
          <w:rFonts w:ascii="Times New Roman" w:hAnsi="Times New Roman"/>
          <w:sz w:val="24"/>
          <w:szCs w:val="24"/>
        </w:rPr>
      </w:pPr>
      <w:r w:rsidRPr="00670F6C">
        <w:rPr>
          <w:rFonts w:ascii="Times New Roman" w:hAnsi="Times New Roman"/>
          <w:sz w:val="24"/>
          <w:szCs w:val="24"/>
        </w:rPr>
        <w:t>Con la llegada de la nueva población y la mejora económica que se produjo en la ciudad de Manta por los capitales extranjeros. Hicieron posible la demanda de nuevos productos (enlatados, textiles, maquinaria agrícola, autos, medicamentos y utensilios de pesca), que también mostraban una modernización urbana y la mejora en las condiciones de vida de los manabitas.</w:t>
      </w:r>
    </w:p>
    <w:p w:rsidR="00670F6C" w:rsidRPr="00670F6C" w:rsidRDefault="00670F6C" w:rsidP="00670F6C">
      <w:pPr>
        <w:spacing w:after="0" w:line="360" w:lineRule="auto"/>
        <w:jc w:val="both"/>
        <w:rPr>
          <w:rFonts w:ascii="Times New Roman" w:hAnsi="Times New Roman"/>
          <w:sz w:val="24"/>
          <w:szCs w:val="24"/>
        </w:rPr>
      </w:pPr>
      <w:r w:rsidRPr="00670F6C">
        <w:rPr>
          <w:rFonts w:ascii="Times New Roman" w:hAnsi="Times New Roman"/>
          <w:sz w:val="24"/>
          <w:szCs w:val="24"/>
        </w:rPr>
        <w:t xml:space="preserve">Unido a este desarrollo industrial, también se puede observar que otro de los ingresos reseñables en la provincia de Manabí desde los años veinte del siglo XX fue el turismo nacional y especialmente el extranjero, vinculado a las actividades </w:t>
      </w:r>
      <w:proofErr w:type="spellStart"/>
      <w:r w:rsidR="00ED15BB" w:rsidRPr="00ED15BB">
        <w:rPr>
          <w:rFonts w:ascii="Times New Roman" w:hAnsi="Times New Roman"/>
          <w:sz w:val="24"/>
          <w:szCs w:val="24"/>
        </w:rPr>
        <w:t>acuticas</w:t>
      </w:r>
      <w:proofErr w:type="spellEnd"/>
      <w:r w:rsidRPr="00670F6C">
        <w:rPr>
          <w:rFonts w:ascii="Times New Roman" w:hAnsi="Times New Roman"/>
          <w:sz w:val="24"/>
          <w:szCs w:val="24"/>
        </w:rPr>
        <w:t xml:space="preserve">, ya sea disfrutando de las playas o del </w:t>
      </w:r>
      <w:r w:rsidR="00ED15BB">
        <w:rPr>
          <w:rFonts w:ascii="Times New Roman" w:hAnsi="Times New Roman"/>
          <w:sz w:val="24"/>
          <w:szCs w:val="24"/>
        </w:rPr>
        <w:t>río</w:t>
      </w:r>
      <w:r w:rsidRPr="00670F6C">
        <w:rPr>
          <w:rFonts w:ascii="Times New Roman" w:hAnsi="Times New Roman"/>
          <w:sz w:val="24"/>
          <w:szCs w:val="24"/>
        </w:rPr>
        <w:t xml:space="preserve">. Es de esta forma que la ciudad de San Pablo de Manta se va a ir transformando en un puerto de nuevas oportunidades vinculado a las actividades </w:t>
      </w:r>
      <w:proofErr w:type="spellStart"/>
      <w:r w:rsidR="00ED15BB" w:rsidRPr="00ED15BB">
        <w:rPr>
          <w:rFonts w:ascii="Times New Roman" w:hAnsi="Times New Roman"/>
          <w:sz w:val="24"/>
          <w:szCs w:val="24"/>
        </w:rPr>
        <w:t>acuticas</w:t>
      </w:r>
      <w:proofErr w:type="spellEnd"/>
      <w:r w:rsidRPr="00670F6C">
        <w:rPr>
          <w:rFonts w:ascii="Times New Roman" w:hAnsi="Times New Roman"/>
          <w:sz w:val="24"/>
          <w:szCs w:val="24"/>
        </w:rPr>
        <w:t>.</w:t>
      </w:r>
    </w:p>
    <w:p w:rsidR="00670F6C" w:rsidRPr="00670F6C" w:rsidRDefault="00670F6C" w:rsidP="00670F6C">
      <w:pPr>
        <w:spacing w:after="0" w:line="360" w:lineRule="auto"/>
        <w:jc w:val="both"/>
        <w:rPr>
          <w:rFonts w:ascii="Times New Roman" w:hAnsi="Times New Roman"/>
          <w:sz w:val="24"/>
          <w:szCs w:val="24"/>
        </w:rPr>
      </w:pPr>
      <w:r w:rsidRPr="00670F6C">
        <w:rPr>
          <w:rFonts w:ascii="Times New Roman" w:hAnsi="Times New Roman"/>
          <w:sz w:val="24"/>
          <w:szCs w:val="24"/>
        </w:rPr>
        <w:t xml:space="preserve">En el continente americano, la pesca del atún se inicia en Estados Unidos a comienzos del siglo XX, concretamente en 1911. Es en ese año cuando  detectamos el funcionamiento de empresas </w:t>
      </w:r>
      <w:proofErr w:type="spellStart"/>
      <w:r w:rsidRPr="00670F6C">
        <w:rPr>
          <w:rFonts w:ascii="Times New Roman" w:hAnsi="Times New Roman"/>
          <w:sz w:val="24"/>
          <w:szCs w:val="24"/>
        </w:rPr>
        <w:t>enlatadoras</w:t>
      </w:r>
      <w:proofErr w:type="spellEnd"/>
      <w:r w:rsidRPr="00670F6C">
        <w:rPr>
          <w:rFonts w:ascii="Times New Roman" w:hAnsi="Times New Roman"/>
          <w:sz w:val="24"/>
          <w:szCs w:val="24"/>
        </w:rPr>
        <w:t xml:space="preserve"> de sardinas y atún, nutridas por pescadores experimentados en el procesamiento de cetáceos y otras especies que en numerosas ocasiones estaban vinculados a la pesca de alta mar en los famosos </w:t>
      </w:r>
      <w:proofErr w:type="spellStart"/>
      <w:r w:rsidRPr="00670F6C">
        <w:rPr>
          <w:rFonts w:ascii="Times New Roman" w:hAnsi="Times New Roman"/>
          <w:sz w:val="24"/>
          <w:szCs w:val="24"/>
        </w:rPr>
        <w:t>Clippers</w:t>
      </w:r>
      <w:proofErr w:type="spellEnd"/>
      <w:r w:rsidRPr="00670F6C">
        <w:rPr>
          <w:rFonts w:ascii="Times New Roman" w:hAnsi="Times New Roman"/>
          <w:sz w:val="24"/>
          <w:szCs w:val="24"/>
        </w:rPr>
        <w:t xml:space="preserve"> adaptados o barcos balleneros(</w:t>
      </w:r>
      <w:proofErr w:type="spellStart"/>
      <w:r w:rsidRPr="00670F6C">
        <w:rPr>
          <w:rFonts w:ascii="Times New Roman" w:hAnsi="Times New Roman"/>
          <w:sz w:val="24"/>
          <w:szCs w:val="24"/>
        </w:rPr>
        <w:t>Zolezzi</w:t>
      </w:r>
      <w:proofErr w:type="spellEnd"/>
      <w:r w:rsidRPr="00670F6C">
        <w:rPr>
          <w:rFonts w:ascii="Times New Roman" w:hAnsi="Times New Roman"/>
          <w:sz w:val="24"/>
          <w:szCs w:val="24"/>
        </w:rPr>
        <w:t xml:space="preserve">, 2012); nada que ver, con la pesca  de subsistencia y de carácter artesanal que se hacía en el Ecuador,  como se puede referenciar en un artículo denominado “Sobre la pesca”, fechado el 22 de junio de 1901, en el diario El Telégrafo de Guayaquil: </w:t>
      </w:r>
      <w:bookmarkStart w:id="0" w:name="_GoBack"/>
      <w:bookmarkEnd w:id="0"/>
    </w:p>
    <w:p w:rsidR="00670F6C" w:rsidRPr="00670F6C" w:rsidRDefault="00670F6C" w:rsidP="00670F6C">
      <w:pPr>
        <w:spacing w:after="0" w:line="360" w:lineRule="auto"/>
        <w:ind w:left="567" w:right="473"/>
        <w:jc w:val="both"/>
        <w:rPr>
          <w:rFonts w:ascii="Times New Roman" w:hAnsi="Times New Roman"/>
          <w:sz w:val="24"/>
          <w:szCs w:val="24"/>
        </w:rPr>
      </w:pPr>
      <w:r w:rsidRPr="00670F6C">
        <w:rPr>
          <w:rFonts w:ascii="Times New Roman" w:hAnsi="Times New Roman"/>
          <w:sz w:val="24"/>
          <w:szCs w:val="24"/>
        </w:rPr>
        <w:lastRenderedPageBreak/>
        <w:t>“Nuestras costas son abundantes en pesca de todo género, y lo que ya es raro en algunos mares, en pesca de ballenas y cachalotes. Desgraciadamente la industria nacional, siempre tímida y falta de iniciativa, no se aprovecha de esta riqueza natural que tiene tan cerca y tan segura</w:t>
      </w:r>
      <w:proofErr w:type="gramStart"/>
      <w:r w:rsidRPr="00670F6C">
        <w:rPr>
          <w:rFonts w:ascii="Times New Roman" w:hAnsi="Times New Roman"/>
          <w:sz w:val="24"/>
          <w:szCs w:val="24"/>
        </w:rPr>
        <w:t>”(</w:t>
      </w:r>
      <w:proofErr w:type="gramEnd"/>
      <w:r w:rsidRPr="00670F6C">
        <w:rPr>
          <w:rFonts w:ascii="Times New Roman" w:hAnsi="Times New Roman"/>
          <w:sz w:val="24"/>
          <w:szCs w:val="24"/>
        </w:rPr>
        <w:t xml:space="preserve">Diario El </w:t>
      </w:r>
      <w:proofErr w:type="spellStart"/>
      <w:r w:rsidRPr="00670F6C">
        <w:rPr>
          <w:rFonts w:ascii="Times New Roman" w:hAnsi="Times New Roman"/>
          <w:sz w:val="24"/>
          <w:szCs w:val="24"/>
        </w:rPr>
        <w:t>Telegrafo</w:t>
      </w:r>
      <w:proofErr w:type="spellEnd"/>
      <w:r w:rsidRPr="00670F6C">
        <w:rPr>
          <w:rFonts w:ascii="Times New Roman" w:hAnsi="Times New Roman"/>
          <w:sz w:val="24"/>
          <w:szCs w:val="24"/>
        </w:rPr>
        <w:t>, 1901).</w:t>
      </w:r>
    </w:p>
    <w:p w:rsidR="00670F6C" w:rsidRPr="00670F6C" w:rsidRDefault="00670F6C" w:rsidP="00670F6C">
      <w:pPr>
        <w:spacing w:after="0" w:line="360" w:lineRule="auto"/>
        <w:jc w:val="both"/>
        <w:rPr>
          <w:rFonts w:ascii="Times New Roman" w:hAnsi="Times New Roman"/>
          <w:sz w:val="24"/>
          <w:szCs w:val="24"/>
        </w:rPr>
      </w:pPr>
      <w:r w:rsidRPr="00670F6C">
        <w:rPr>
          <w:rFonts w:ascii="Times New Roman" w:hAnsi="Times New Roman"/>
          <w:sz w:val="24"/>
          <w:szCs w:val="24"/>
        </w:rPr>
        <w:t xml:space="preserve">La historia industrial conservera se inicia en Ecuador en la década de los años veinte, en las islas Galápagos. Fue una compañía iniciativa de residentes noruegos, denominada "Santa Cruz", ubicada en el sitio de </w:t>
      </w:r>
      <w:proofErr w:type="spellStart"/>
      <w:r w:rsidRPr="00670F6C">
        <w:rPr>
          <w:rFonts w:ascii="Times New Roman" w:hAnsi="Times New Roman"/>
          <w:sz w:val="24"/>
          <w:szCs w:val="24"/>
        </w:rPr>
        <w:t>Academy</w:t>
      </w:r>
      <w:proofErr w:type="spellEnd"/>
      <w:r w:rsidRPr="00670F6C">
        <w:rPr>
          <w:rFonts w:ascii="Times New Roman" w:hAnsi="Times New Roman"/>
          <w:sz w:val="24"/>
          <w:szCs w:val="24"/>
        </w:rPr>
        <w:t xml:space="preserve"> </w:t>
      </w:r>
      <w:proofErr w:type="spellStart"/>
      <w:r w:rsidRPr="00670F6C">
        <w:rPr>
          <w:rFonts w:ascii="Times New Roman" w:hAnsi="Times New Roman"/>
          <w:sz w:val="24"/>
          <w:szCs w:val="24"/>
        </w:rPr>
        <w:t>Bay</w:t>
      </w:r>
      <w:proofErr w:type="spellEnd"/>
      <w:r w:rsidRPr="00670F6C">
        <w:rPr>
          <w:rFonts w:ascii="Times New Roman" w:hAnsi="Times New Roman"/>
          <w:sz w:val="24"/>
          <w:szCs w:val="24"/>
        </w:rPr>
        <w:t xml:space="preserve"> de la isla Santa Cruz, la que enlataría a la langosta roja, cuyo  nombre científico es </w:t>
      </w:r>
      <w:proofErr w:type="spellStart"/>
      <w:r w:rsidRPr="00670F6C">
        <w:rPr>
          <w:rFonts w:ascii="Times New Roman" w:hAnsi="Times New Roman"/>
          <w:sz w:val="24"/>
          <w:szCs w:val="24"/>
        </w:rPr>
        <w:t>Panulirus</w:t>
      </w:r>
      <w:proofErr w:type="spellEnd"/>
      <w:r w:rsidRPr="00670F6C">
        <w:rPr>
          <w:rFonts w:ascii="Times New Roman" w:hAnsi="Times New Roman"/>
          <w:sz w:val="24"/>
          <w:szCs w:val="24"/>
        </w:rPr>
        <w:t xml:space="preserve"> </w:t>
      </w:r>
      <w:proofErr w:type="spellStart"/>
      <w:r w:rsidRPr="00670F6C">
        <w:rPr>
          <w:rFonts w:ascii="Times New Roman" w:hAnsi="Times New Roman"/>
          <w:sz w:val="24"/>
          <w:szCs w:val="24"/>
        </w:rPr>
        <w:t>penicillatus</w:t>
      </w:r>
      <w:proofErr w:type="spellEnd"/>
      <w:r w:rsidRPr="00670F6C">
        <w:rPr>
          <w:rFonts w:ascii="Times New Roman" w:hAnsi="Times New Roman"/>
          <w:sz w:val="24"/>
          <w:szCs w:val="24"/>
        </w:rPr>
        <w:t xml:space="preserve"> (Olivier, 1791)(</w:t>
      </w:r>
      <w:proofErr w:type="spellStart"/>
      <w:r w:rsidRPr="00670F6C">
        <w:rPr>
          <w:rFonts w:ascii="Times New Roman" w:hAnsi="Times New Roman"/>
          <w:sz w:val="24"/>
          <w:szCs w:val="24"/>
        </w:rPr>
        <w:t>Hoff</w:t>
      </w:r>
      <w:proofErr w:type="spellEnd"/>
      <w:r w:rsidRPr="00670F6C">
        <w:rPr>
          <w:rFonts w:ascii="Times New Roman" w:hAnsi="Times New Roman"/>
          <w:sz w:val="24"/>
          <w:szCs w:val="24"/>
        </w:rPr>
        <w:t xml:space="preserve">, 2014). La explotación incluía un muelle y la instalación de tuberías de agua de pozo y agua dulce en el sitio de construcción. Esta toma de agua dulce se hacía de un manantial que estaba ubicado en la costa interior de </w:t>
      </w:r>
      <w:proofErr w:type="spellStart"/>
      <w:r w:rsidRPr="00670F6C">
        <w:rPr>
          <w:rFonts w:ascii="Times New Roman" w:hAnsi="Times New Roman"/>
          <w:sz w:val="24"/>
          <w:szCs w:val="24"/>
        </w:rPr>
        <w:t>Pelican</w:t>
      </w:r>
      <w:proofErr w:type="spellEnd"/>
      <w:r w:rsidRPr="00670F6C">
        <w:rPr>
          <w:rFonts w:ascii="Times New Roman" w:hAnsi="Times New Roman"/>
          <w:sz w:val="24"/>
          <w:szCs w:val="24"/>
        </w:rPr>
        <w:t xml:space="preserve"> </w:t>
      </w:r>
      <w:proofErr w:type="spellStart"/>
      <w:r w:rsidRPr="00670F6C">
        <w:rPr>
          <w:rFonts w:ascii="Times New Roman" w:hAnsi="Times New Roman"/>
          <w:sz w:val="24"/>
          <w:szCs w:val="24"/>
        </w:rPr>
        <w:t>Bay</w:t>
      </w:r>
      <w:proofErr w:type="spellEnd"/>
      <w:r w:rsidRPr="00670F6C">
        <w:rPr>
          <w:rFonts w:ascii="Times New Roman" w:hAnsi="Times New Roman"/>
          <w:sz w:val="24"/>
          <w:szCs w:val="24"/>
        </w:rPr>
        <w:t>, a 400 metros de distancia de la fábrica, habiendo traído una tubería especial importada desde Noruega, pero a pesar de ello, la falta de agua dulce hizo que la caldera explosionase y que la compañía cierre en noviembre de 1927(</w:t>
      </w:r>
      <w:proofErr w:type="spellStart"/>
      <w:r w:rsidRPr="00670F6C">
        <w:rPr>
          <w:rFonts w:ascii="Times New Roman" w:hAnsi="Times New Roman"/>
          <w:sz w:val="24"/>
          <w:szCs w:val="24"/>
        </w:rPr>
        <w:t>Hoff</w:t>
      </w:r>
      <w:proofErr w:type="spellEnd"/>
      <w:r w:rsidRPr="00670F6C">
        <w:rPr>
          <w:rFonts w:ascii="Times New Roman" w:hAnsi="Times New Roman"/>
          <w:sz w:val="24"/>
          <w:szCs w:val="24"/>
        </w:rPr>
        <w:t>, 1985).</w:t>
      </w:r>
    </w:p>
    <w:p w:rsidR="00670F6C" w:rsidRPr="00670F6C" w:rsidRDefault="00670F6C" w:rsidP="00670F6C">
      <w:pPr>
        <w:spacing w:after="0" w:line="360" w:lineRule="auto"/>
        <w:jc w:val="both"/>
        <w:rPr>
          <w:rFonts w:ascii="Times New Roman" w:hAnsi="Times New Roman"/>
          <w:sz w:val="24"/>
          <w:szCs w:val="24"/>
        </w:rPr>
      </w:pPr>
      <w:r w:rsidRPr="00670F6C">
        <w:rPr>
          <w:rFonts w:ascii="Times New Roman" w:hAnsi="Times New Roman"/>
          <w:sz w:val="24"/>
          <w:szCs w:val="24"/>
        </w:rPr>
        <w:t>El 11 de febrero de 1931, en el diario el Mercurio de Manta, la distribuidora Manabí Comercial C.A. empresa dedicada al comercio de todo tipo de herramientas, publica que ya estaba a disposición la venta de piola para pescar</w:t>
      </w:r>
      <w:r>
        <w:rPr>
          <w:rStyle w:val="Refdenotaalpie"/>
          <w:rFonts w:ascii="Times New Roman" w:hAnsi="Times New Roman"/>
          <w:sz w:val="24"/>
          <w:szCs w:val="24"/>
        </w:rPr>
        <w:footnoteReference w:id="1"/>
      </w:r>
      <w:r w:rsidRPr="00670F6C">
        <w:rPr>
          <w:rFonts w:ascii="Times New Roman" w:hAnsi="Times New Roman"/>
          <w:sz w:val="24"/>
          <w:szCs w:val="24"/>
        </w:rPr>
        <w:t xml:space="preserve"> . Este anuncio es un indicador sobre la pesca en Manta, que nos demuestra una pesca de subsistencia, al solo utilizar piola o monofilamento con anzuelos, y no hay indicios de algún tipo de trasmallo o red </w:t>
      </w:r>
      <w:proofErr w:type="gramStart"/>
      <w:r w:rsidRPr="00670F6C">
        <w:rPr>
          <w:rFonts w:ascii="Times New Roman" w:hAnsi="Times New Roman"/>
          <w:sz w:val="24"/>
          <w:szCs w:val="24"/>
        </w:rPr>
        <w:t>especial(</w:t>
      </w:r>
      <w:proofErr w:type="gramEnd"/>
      <w:r w:rsidRPr="00670F6C">
        <w:rPr>
          <w:rFonts w:ascii="Times New Roman" w:hAnsi="Times New Roman"/>
          <w:sz w:val="24"/>
          <w:szCs w:val="24"/>
        </w:rPr>
        <w:t>Delgado, 1931).</w:t>
      </w:r>
    </w:p>
    <w:p w:rsidR="00670F6C" w:rsidRPr="00670F6C" w:rsidRDefault="00670F6C" w:rsidP="00670F6C">
      <w:pPr>
        <w:spacing w:after="0" w:line="360" w:lineRule="auto"/>
        <w:jc w:val="both"/>
        <w:rPr>
          <w:rFonts w:ascii="Times New Roman" w:hAnsi="Times New Roman"/>
          <w:sz w:val="24"/>
          <w:szCs w:val="24"/>
        </w:rPr>
      </w:pPr>
      <w:r w:rsidRPr="00670F6C">
        <w:rPr>
          <w:rFonts w:ascii="Times New Roman" w:hAnsi="Times New Roman"/>
          <w:sz w:val="24"/>
          <w:szCs w:val="24"/>
        </w:rPr>
        <w:t xml:space="preserve">Algunos años más tarde, en 1938, se registra otro intento fallido de la industria </w:t>
      </w:r>
      <w:proofErr w:type="spellStart"/>
      <w:r w:rsidRPr="00670F6C">
        <w:rPr>
          <w:rFonts w:ascii="Times New Roman" w:hAnsi="Times New Roman"/>
          <w:sz w:val="24"/>
          <w:szCs w:val="24"/>
        </w:rPr>
        <w:t>enlatadora</w:t>
      </w:r>
      <w:proofErr w:type="spellEnd"/>
      <w:r w:rsidRPr="00670F6C">
        <w:rPr>
          <w:rFonts w:ascii="Times New Roman" w:hAnsi="Times New Roman"/>
          <w:sz w:val="24"/>
          <w:szCs w:val="24"/>
        </w:rPr>
        <w:t xml:space="preserve"> ecuatoriana, pero esta vez en la región continental. Al igual que en el anterior intento de la compañía “Santa Cruz”, la falta de agua potable impidió el funcionamiento continuo de esta fábrica que estaba instalada en un sitio denominado Cangrejo, actualmente General Villamil, en la provincia de Santa </w:t>
      </w:r>
      <w:proofErr w:type="gramStart"/>
      <w:r w:rsidRPr="00670F6C">
        <w:rPr>
          <w:rFonts w:ascii="Times New Roman" w:hAnsi="Times New Roman"/>
          <w:sz w:val="24"/>
          <w:szCs w:val="24"/>
        </w:rPr>
        <w:t>Elena(</w:t>
      </w:r>
      <w:proofErr w:type="spellStart"/>
      <w:proofErr w:type="gramEnd"/>
      <w:r w:rsidRPr="00670F6C">
        <w:rPr>
          <w:rFonts w:ascii="Times New Roman" w:hAnsi="Times New Roman"/>
          <w:sz w:val="24"/>
          <w:szCs w:val="24"/>
        </w:rPr>
        <w:t>Alberts</w:t>
      </w:r>
      <w:proofErr w:type="spellEnd"/>
      <w:r w:rsidRPr="00670F6C">
        <w:rPr>
          <w:rFonts w:ascii="Times New Roman" w:hAnsi="Times New Roman"/>
          <w:sz w:val="24"/>
          <w:szCs w:val="24"/>
        </w:rPr>
        <w:t>, 1947).</w:t>
      </w:r>
    </w:p>
    <w:p w:rsidR="00670F6C" w:rsidRPr="00670F6C" w:rsidRDefault="00670F6C" w:rsidP="00670F6C">
      <w:pPr>
        <w:spacing w:after="0" w:line="360" w:lineRule="auto"/>
        <w:jc w:val="both"/>
        <w:rPr>
          <w:rFonts w:ascii="Times New Roman" w:hAnsi="Times New Roman"/>
          <w:sz w:val="24"/>
          <w:szCs w:val="24"/>
        </w:rPr>
      </w:pPr>
      <w:r w:rsidRPr="00670F6C">
        <w:rPr>
          <w:rFonts w:ascii="Times New Roman" w:hAnsi="Times New Roman"/>
          <w:sz w:val="24"/>
          <w:szCs w:val="24"/>
        </w:rPr>
        <w:t xml:space="preserve">Todos estos antecedentes nos presentan un panorama un poco hostil para el desarrollo de una empresa, pero a pesar de la falta de agua potable, las dificultades técnicas, la escasez de capitales </w:t>
      </w:r>
      <w:proofErr w:type="gramStart"/>
      <w:r w:rsidRPr="00670F6C">
        <w:rPr>
          <w:rFonts w:ascii="Times New Roman" w:hAnsi="Times New Roman"/>
          <w:sz w:val="24"/>
          <w:szCs w:val="24"/>
        </w:rPr>
        <w:t>o  la</w:t>
      </w:r>
      <w:proofErr w:type="gramEnd"/>
      <w:r w:rsidRPr="00670F6C">
        <w:rPr>
          <w:rFonts w:ascii="Times New Roman" w:hAnsi="Times New Roman"/>
          <w:sz w:val="24"/>
          <w:szCs w:val="24"/>
        </w:rPr>
        <w:t xml:space="preserve"> ausencia de mano de obra especializada en la manipulación correcta del pescado, la industria logra salir adelante en las décadas posteriores.</w:t>
      </w:r>
    </w:p>
    <w:p w:rsidR="00670F6C" w:rsidRPr="00670F6C" w:rsidRDefault="00670F6C" w:rsidP="00670F6C">
      <w:pPr>
        <w:spacing w:after="0" w:line="360" w:lineRule="auto"/>
        <w:jc w:val="both"/>
        <w:rPr>
          <w:rFonts w:ascii="Times New Roman" w:hAnsi="Times New Roman"/>
          <w:sz w:val="24"/>
          <w:szCs w:val="24"/>
        </w:rPr>
      </w:pPr>
      <w:r w:rsidRPr="00670F6C">
        <w:rPr>
          <w:rFonts w:ascii="Times New Roman" w:hAnsi="Times New Roman"/>
          <w:sz w:val="24"/>
          <w:szCs w:val="24"/>
        </w:rPr>
        <w:t xml:space="preserve">Ahora bien, antes de avanzar consideramos que debemos responder a la siguiente cuestión: ¿Qué es el procesamiento pesquero? Según  la nueva Ley orgánica para el desarrollo de la acuicultura </w:t>
      </w:r>
      <w:r w:rsidRPr="00670F6C">
        <w:rPr>
          <w:rFonts w:ascii="Times New Roman" w:hAnsi="Times New Roman"/>
          <w:sz w:val="24"/>
          <w:szCs w:val="24"/>
        </w:rPr>
        <w:lastRenderedPageBreak/>
        <w:t xml:space="preserve">y pesca, aprobada por la Asamblea Nacional del Ecuador el 14 de abril de 2020, se define como una “… actividad que tiene por objeto la transformación, elaboración o preservación de los recursos hidrobiológicos, provenientes de las actividades acuícolas o pesqueras” y es precisamente en Manta, ciudad vinculada al procesamiento principalmente de los </w:t>
      </w:r>
      <w:proofErr w:type="spellStart"/>
      <w:r w:rsidRPr="00670F6C">
        <w:rPr>
          <w:rFonts w:ascii="Times New Roman" w:hAnsi="Times New Roman"/>
          <w:sz w:val="24"/>
          <w:szCs w:val="24"/>
        </w:rPr>
        <w:t>túnidos</w:t>
      </w:r>
      <w:proofErr w:type="spellEnd"/>
      <w:r w:rsidRPr="00670F6C">
        <w:rPr>
          <w:rFonts w:ascii="Times New Roman" w:hAnsi="Times New Roman"/>
          <w:sz w:val="24"/>
          <w:szCs w:val="24"/>
        </w:rPr>
        <w:t>, donde se va a desarrollar esa actividad en Ecuador(Asamblea Nacional de la República del Ecuador, 2020). También debemos dejar claro que los atunes que se capturan en el Pacífico ecuatoriano para la industria conservera responden a cuatro especies distintas: el atún aleta amarilla (</w:t>
      </w:r>
      <w:proofErr w:type="spellStart"/>
      <w:r w:rsidRPr="00670F6C">
        <w:rPr>
          <w:rFonts w:ascii="Times New Roman" w:hAnsi="Times New Roman"/>
          <w:sz w:val="24"/>
          <w:szCs w:val="24"/>
        </w:rPr>
        <w:t>Thunnus</w:t>
      </w:r>
      <w:proofErr w:type="spellEnd"/>
      <w:r w:rsidRPr="00670F6C">
        <w:rPr>
          <w:rFonts w:ascii="Times New Roman" w:hAnsi="Times New Roman"/>
          <w:sz w:val="24"/>
          <w:szCs w:val="24"/>
        </w:rPr>
        <w:t xml:space="preserve"> </w:t>
      </w:r>
      <w:proofErr w:type="spellStart"/>
      <w:r w:rsidRPr="00670F6C">
        <w:rPr>
          <w:rFonts w:ascii="Times New Roman" w:hAnsi="Times New Roman"/>
          <w:sz w:val="24"/>
          <w:szCs w:val="24"/>
        </w:rPr>
        <w:t>albacares</w:t>
      </w:r>
      <w:proofErr w:type="spellEnd"/>
      <w:r w:rsidRPr="00670F6C">
        <w:rPr>
          <w:rFonts w:ascii="Times New Roman" w:hAnsi="Times New Roman"/>
          <w:sz w:val="24"/>
          <w:szCs w:val="24"/>
        </w:rPr>
        <w:t xml:space="preserve">, </w:t>
      </w:r>
      <w:proofErr w:type="spellStart"/>
      <w:r w:rsidRPr="00670F6C">
        <w:rPr>
          <w:rFonts w:ascii="Times New Roman" w:hAnsi="Times New Roman"/>
          <w:sz w:val="24"/>
          <w:szCs w:val="24"/>
        </w:rPr>
        <w:t>Bonnaterre</w:t>
      </w:r>
      <w:proofErr w:type="spellEnd"/>
      <w:r w:rsidRPr="00670F6C">
        <w:rPr>
          <w:rFonts w:ascii="Times New Roman" w:hAnsi="Times New Roman"/>
          <w:sz w:val="24"/>
          <w:szCs w:val="24"/>
        </w:rPr>
        <w:t>, 1788); el atún ojo grande (</w:t>
      </w:r>
      <w:proofErr w:type="spellStart"/>
      <w:r w:rsidRPr="00670F6C">
        <w:rPr>
          <w:rFonts w:ascii="Times New Roman" w:hAnsi="Times New Roman"/>
          <w:sz w:val="24"/>
          <w:szCs w:val="24"/>
        </w:rPr>
        <w:t>Thunnus</w:t>
      </w:r>
      <w:proofErr w:type="spellEnd"/>
      <w:r w:rsidRPr="00670F6C">
        <w:rPr>
          <w:rFonts w:ascii="Times New Roman" w:hAnsi="Times New Roman"/>
          <w:sz w:val="24"/>
          <w:szCs w:val="24"/>
        </w:rPr>
        <w:t xml:space="preserve"> </w:t>
      </w:r>
      <w:proofErr w:type="spellStart"/>
      <w:r w:rsidRPr="00670F6C">
        <w:rPr>
          <w:rFonts w:ascii="Times New Roman" w:hAnsi="Times New Roman"/>
          <w:sz w:val="24"/>
          <w:szCs w:val="24"/>
        </w:rPr>
        <w:t>obesus</w:t>
      </w:r>
      <w:proofErr w:type="spellEnd"/>
      <w:r w:rsidRPr="00670F6C">
        <w:rPr>
          <w:rFonts w:ascii="Times New Roman" w:hAnsi="Times New Roman"/>
          <w:sz w:val="24"/>
          <w:szCs w:val="24"/>
        </w:rPr>
        <w:t xml:space="preserve">, </w:t>
      </w:r>
      <w:proofErr w:type="spellStart"/>
      <w:r w:rsidRPr="00670F6C">
        <w:rPr>
          <w:rFonts w:ascii="Times New Roman" w:hAnsi="Times New Roman"/>
          <w:sz w:val="24"/>
          <w:szCs w:val="24"/>
        </w:rPr>
        <w:t>Lowe</w:t>
      </w:r>
      <w:proofErr w:type="spellEnd"/>
      <w:r w:rsidRPr="00670F6C">
        <w:rPr>
          <w:rFonts w:ascii="Times New Roman" w:hAnsi="Times New Roman"/>
          <w:sz w:val="24"/>
          <w:szCs w:val="24"/>
        </w:rPr>
        <w:t>, 1839); el bonito (</w:t>
      </w:r>
      <w:proofErr w:type="spellStart"/>
      <w:r w:rsidRPr="00670F6C">
        <w:rPr>
          <w:rFonts w:ascii="Times New Roman" w:hAnsi="Times New Roman"/>
          <w:sz w:val="24"/>
          <w:szCs w:val="24"/>
        </w:rPr>
        <w:t>Katsuwonus</w:t>
      </w:r>
      <w:proofErr w:type="spellEnd"/>
      <w:r w:rsidRPr="00670F6C">
        <w:rPr>
          <w:rFonts w:ascii="Times New Roman" w:hAnsi="Times New Roman"/>
          <w:sz w:val="24"/>
          <w:szCs w:val="24"/>
        </w:rPr>
        <w:t xml:space="preserve"> </w:t>
      </w:r>
      <w:proofErr w:type="spellStart"/>
      <w:r w:rsidRPr="00670F6C">
        <w:rPr>
          <w:rFonts w:ascii="Times New Roman" w:hAnsi="Times New Roman"/>
          <w:sz w:val="24"/>
          <w:szCs w:val="24"/>
        </w:rPr>
        <w:t>pelamis</w:t>
      </w:r>
      <w:proofErr w:type="spellEnd"/>
      <w:r w:rsidRPr="00670F6C">
        <w:rPr>
          <w:rFonts w:ascii="Times New Roman" w:hAnsi="Times New Roman"/>
          <w:sz w:val="24"/>
          <w:szCs w:val="24"/>
        </w:rPr>
        <w:t xml:space="preserve">, </w:t>
      </w:r>
      <w:proofErr w:type="spellStart"/>
      <w:r w:rsidRPr="00670F6C">
        <w:rPr>
          <w:rFonts w:ascii="Times New Roman" w:hAnsi="Times New Roman"/>
          <w:sz w:val="24"/>
          <w:szCs w:val="24"/>
        </w:rPr>
        <w:t>Linnaeus</w:t>
      </w:r>
      <w:proofErr w:type="spellEnd"/>
      <w:r w:rsidRPr="00670F6C">
        <w:rPr>
          <w:rFonts w:ascii="Times New Roman" w:hAnsi="Times New Roman"/>
          <w:sz w:val="24"/>
          <w:szCs w:val="24"/>
        </w:rPr>
        <w:t>, 1758) y la albacora (</w:t>
      </w:r>
      <w:proofErr w:type="spellStart"/>
      <w:r w:rsidRPr="00670F6C">
        <w:rPr>
          <w:rFonts w:ascii="Times New Roman" w:hAnsi="Times New Roman"/>
          <w:sz w:val="24"/>
          <w:szCs w:val="24"/>
        </w:rPr>
        <w:t>Thunnus</w:t>
      </w:r>
      <w:proofErr w:type="spellEnd"/>
      <w:r w:rsidRPr="00670F6C">
        <w:rPr>
          <w:rFonts w:ascii="Times New Roman" w:hAnsi="Times New Roman"/>
          <w:sz w:val="24"/>
          <w:szCs w:val="24"/>
        </w:rPr>
        <w:t xml:space="preserve"> </w:t>
      </w:r>
      <w:proofErr w:type="spellStart"/>
      <w:r w:rsidRPr="00670F6C">
        <w:rPr>
          <w:rFonts w:ascii="Times New Roman" w:hAnsi="Times New Roman"/>
          <w:sz w:val="24"/>
          <w:szCs w:val="24"/>
        </w:rPr>
        <w:t>alalunga</w:t>
      </w:r>
      <w:proofErr w:type="spellEnd"/>
      <w:r w:rsidRPr="00670F6C">
        <w:rPr>
          <w:rFonts w:ascii="Times New Roman" w:hAnsi="Times New Roman"/>
          <w:sz w:val="24"/>
          <w:szCs w:val="24"/>
        </w:rPr>
        <w:t xml:space="preserve">, </w:t>
      </w:r>
      <w:proofErr w:type="spellStart"/>
      <w:r w:rsidRPr="00670F6C">
        <w:rPr>
          <w:rFonts w:ascii="Times New Roman" w:hAnsi="Times New Roman"/>
          <w:sz w:val="24"/>
          <w:szCs w:val="24"/>
        </w:rPr>
        <w:t>Bonnaterre</w:t>
      </w:r>
      <w:proofErr w:type="spellEnd"/>
      <w:r w:rsidRPr="00670F6C">
        <w:rPr>
          <w:rFonts w:ascii="Times New Roman" w:hAnsi="Times New Roman"/>
          <w:sz w:val="24"/>
          <w:szCs w:val="24"/>
        </w:rPr>
        <w:t xml:space="preserve">, 1788). </w:t>
      </w:r>
    </w:p>
    <w:p w:rsidR="00670F6C" w:rsidRDefault="00670F6C" w:rsidP="00670F6C">
      <w:pPr>
        <w:spacing w:after="0" w:line="360" w:lineRule="auto"/>
        <w:jc w:val="both"/>
        <w:rPr>
          <w:rFonts w:ascii="Times New Roman" w:hAnsi="Times New Roman"/>
          <w:sz w:val="24"/>
          <w:szCs w:val="24"/>
        </w:rPr>
      </w:pPr>
      <w:r w:rsidRPr="00670F6C">
        <w:rPr>
          <w:rFonts w:ascii="Times New Roman" w:hAnsi="Times New Roman"/>
          <w:sz w:val="24"/>
          <w:szCs w:val="24"/>
        </w:rPr>
        <w:t xml:space="preserve">Esta investigación comprueba que la industria fabricante de conservas de atún, fue la responsable del avance económico y social de la ciudad de Manta, creando fuentes de trabajo para los </w:t>
      </w:r>
      <w:proofErr w:type="spellStart"/>
      <w:r w:rsidRPr="00670F6C">
        <w:rPr>
          <w:rFonts w:ascii="Times New Roman" w:hAnsi="Times New Roman"/>
          <w:sz w:val="24"/>
          <w:szCs w:val="24"/>
        </w:rPr>
        <w:t>mantenses</w:t>
      </w:r>
      <w:proofErr w:type="spellEnd"/>
      <w:r w:rsidRPr="00670F6C">
        <w:rPr>
          <w:rFonts w:ascii="Times New Roman" w:hAnsi="Times New Roman"/>
          <w:sz w:val="24"/>
          <w:szCs w:val="24"/>
        </w:rPr>
        <w:t xml:space="preserve"> y haciendo que vieran en la pesca del atún, un futuro para sus hijos. </w:t>
      </w:r>
    </w:p>
    <w:p w:rsidR="00670F6C" w:rsidRPr="00670F6C" w:rsidRDefault="00670F6C" w:rsidP="00670F6C">
      <w:pPr>
        <w:spacing w:after="0" w:line="360" w:lineRule="auto"/>
        <w:jc w:val="both"/>
        <w:rPr>
          <w:rFonts w:ascii="Times New Roman" w:hAnsi="Times New Roman"/>
          <w:sz w:val="24"/>
          <w:szCs w:val="24"/>
        </w:rPr>
      </w:pPr>
    </w:p>
    <w:p w:rsidR="00670F6C" w:rsidRPr="00670F6C" w:rsidRDefault="00670F6C" w:rsidP="00670F6C">
      <w:pPr>
        <w:spacing w:after="0" w:line="360" w:lineRule="auto"/>
        <w:jc w:val="both"/>
        <w:rPr>
          <w:rFonts w:ascii="Times New Roman" w:hAnsi="Times New Roman"/>
          <w:b/>
          <w:sz w:val="26"/>
          <w:szCs w:val="26"/>
        </w:rPr>
      </w:pPr>
      <w:r w:rsidRPr="00670F6C">
        <w:rPr>
          <w:rFonts w:ascii="Times New Roman" w:hAnsi="Times New Roman"/>
          <w:b/>
          <w:sz w:val="26"/>
          <w:szCs w:val="26"/>
        </w:rPr>
        <w:t>Periodo de la pesca de subsistencia 1922 - 1952</w:t>
      </w:r>
    </w:p>
    <w:p w:rsidR="00670F6C" w:rsidRPr="00670F6C" w:rsidRDefault="00670F6C" w:rsidP="00670F6C">
      <w:pPr>
        <w:spacing w:after="0" w:line="360" w:lineRule="auto"/>
        <w:jc w:val="both"/>
        <w:rPr>
          <w:rFonts w:ascii="Times New Roman" w:hAnsi="Times New Roman"/>
          <w:sz w:val="24"/>
          <w:szCs w:val="24"/>
        </w:rPr>
      </w:pPr>
      <w:r w:rsidRPr="00670F6C">
        <w:rPr>
          <w:rFonts w:ascii="Times New Roman" w:hAnsi="Times New Roman"/>
          <w:sz w:val="24"/>
          <w:szCs w:val="24"/>
        </w:rPr>
        <w:t xml:space="preserve">Con el objetivo de entender de la mejor manera posible industrial procesadora inicial de pescado del cantón Manta lo hemos dividido en dos momentos históricos: el periodo de pesca de subsistencia y el periodo de la pesca artesanal; este último será el </w:t>
      </w:r>
      <w:proofErr w:type="gramStart"/>
      <w:r w:rsidRPr="00670F6C">
        <w:rPr>
          <w:rFonts w:ascii="Times New Roman" w:hAnsi="Times New Roman"/>
          <w:sz w:val="24"/>
          <w:szCs w:val="24"/>
        </w:rPr>
        <w:t>precursor  de</w:t>
      </w:r>
      <w:proofErr w:type="gramEnd"/>
      <w:r w:rsidRPr="00670F6C">
        <w:rPr>
          <w:rFonts w:ascii="Times New Roman" w:hAnsi="Times New Roman"/>
          <w:sz w:val="24"/>
          <w:szCs w:val="24"/>
        </w:rPr>
        <w:t xml:space="preserve"> la pesca industrial que no se detalla en este trabajo(</w:t>
      </w:r>
      <w:proofErr w:type="spellStart"/>
      <w:r w:rsidRPr="00670F6C">
        <w:rPr>
          <w:rFonts w:ascii="Times New Roman" w:hAnsi="Times New Roman"/>
          <w:sz w:val="24"/>
          <w:szCs w:val="24"/>
        </w:rPr>
        <w:t>Hidrovo</w:t>
      </w:r>
      <w:proofErr w:type="spellEnd"/>
      <w:r w:rsidRPr="00670F6C">
        <w:rPr>
          <w:rFonts w:ascii="Times New Roman" w:hAnsi="Times New Roman"/>
          <w:sz w:val="24"/>
          <w:szCs w:val="24"/>
        </w:rPr>
        <w:t xml:space="preserve"> Quiñónez, 2015).</w:t>
      </w:r>
    </w:p>
    <w:p w:rsidR="00670F6C" w:rsidRPr="00670F6C" w:rsidRDefault="00670F6C" w:rsidP="00670F6C">
      <w:pPr>
        <w:spacing w:after="0" w:line="360" w:lineRule="auto"/>
        <w:jc w:val="both"/>
        <w:rPr>
          <w:rFonts w:ascii="Times New Roman" w:hAnsi="Times New Roman"/>
          <w:sz w:val="24"/>
          <w:szCs w:val="24"/>
        </w:rPr>
      </w:pPr>
      <w:r w:rsidRPr="00670F6C">
        <w:rPr>
          <w:rFonts w:ascii="Times New Roman" w:hAnsi="Times New Roman"/>
          <w:sz w:val="24"/>
          <w:szCs w:val="24"/>
        </w:rPr>
        <w:t xml:space="preserve">Según el glosario de la Organización de las Naciones Unidas para la Alimentación y la Agricultura (FAO) la pesca de subsistencia es la pesca en la que los peces capturados son consumidos directamente por las </w:t>
      </w:r>
      <w:proofErr w:type="gramStart"/>
      <w:r w:rsidRPr="00670F6C">
        <w:rPr>
          <w:rFonts w:ascii="Times New Roman" w:hAnsi="Times New Roman"/>
          <w:sz w:val="24"/>
          <w:szCs w:val="24"/>
        </w:rPr>
        <w:t>familias(</w:t>
      </w:r>
      <w:proofErr w:type="gramEnd"/>
      <w:r w:rsidRPr="00670F6C">
        <w:rPr>
          <w:rFonts w:ascii="Times New Roman" w:hAnsi="Times New Roman"/>
          <w:sz w:val="24"/>
          <w:szCs w:val="24"/>
        </w:rPr>
        <w:t xml:space="preserve">FAO, 2001); actividad que se ha mantenido desde 4500 a.C. según evidencias encontradas en el periodo de la Cultura Valdivia, la Cultura </w:t>
      </w:r>
      <w:proofErr w:type="spellStart"/>
      <w:r w:rsidRPr="00670F6C">
        <w:rPr>
          <w:rFonts w:ascii="Times New Roman" w:hAnsi="Times New Roman"/>
          <w:sz w:val="24"/>
          <w:szCs w:val="24"/>
        </w:rPr>
        <w:t>Machalilla</w:t>
      </w:r>
      <w:proofErr w:type="spellEnd"/>
      <w:r w:rsidRPr="00670F6C">
        <w:rPr>
          <w:rFonts w:ascii="Times New Roman" w:hAnsi="Times New Roman"/>
          <w:sz w:val="24"/>
          <w:szCs w:val="24"/>
        </w:rPr>
        <w:t xml:space="preserve"> y la Cultura Manteña en el Ecuador  y que se ha mantenido hasta mediados del siglo XX(Barroso Peña, 2014). </w:t>
      </w:r>
    </w:p>
    <w:p w:rsidR="00670F6C" w:rsidRPr="00670F6C" w:rsidRDefault="00670F6C" w:rsidP="00670F6C">
      <w:pPr>
        <w:spacing w:after="0" w:line="360" w:lineRule="auto"/>
        <w:jc w:val="both"/>
        <w:rPr>
          <w:rFonts w:ascii="Times New Roman" w:hAnsi="Times New Roman"/>
          <w:sz w:val="24"/>
          <w:szCs w:val="24"/>
        </w:rPr>
      </w:pPr>
      <w:r w:rsidRPr="00670F6C">
        <w:rPr>
          <w:rFonts w:ascii="Times New Roman" w:hAnsi="Times New Roman"/>
          <w:sz w:val="24"/>
          <w:szCs w:val="24"/>
        </w:rPr>
        <w:t xml:space="preserve">Según el Doctor </w:t>
      </w:r>
      <w:proofErr w:type="spellStart"/>
      <w:r w:rsidRPr="00670F6C">
        <w:rPr>
          <w:rFonts w:ascii="Times New Roman" w:hAnsi="Times New Roman"/>
          <w:sz w:val="24"/>
          <w:szCs w:val="24"/>
        </w:rPr>
        <w:t>Frederic</w:t>
      </w:r>
      <w:proofErr w:type="spellEnd"/>
      <w:r w:rsidRPr="00670F6C">
        <w:rPr>
          <w:rFonts w:ascii="Times New Roman" w:hAnsi="Times New Roman"/>
          <w:sz w:val="24"/>
          <w:szCs w:val="24"/>
        </w:rPr>
        <w:t xml:space="preserve"> </w:t>
      </w:r>
      <w:proofErr w:type="spellStart"/>
      <w:r w:rsidRPr="00670F6C">
        <w:rPr>
          <w:rFonts w:ascii="Times New Roman" w:hAnsi="Times New Roman"/>
          <w:sz w:val="24"/>
          <w:szCs w:val="24"/>
        </w:rPr>
        <w:t>Webster</w:t>
      </w:r>
      <w:proofErr w:type="spellEnd"/>
      <w:r w:rsidRPr="00670F6C">
        <w:rPr>
          <w:rFonts w:ascii="Times New Roman" w:hAnsi="Times New Roman"/>
          <w:sz w:val="24"/>
          <w:szCs w:val="24"/>
        </w:rPr>
        <w:t xml:space="preserve"> </w:t>
      </w:r>
      <w:proofErr w:type="spellStart"/>
      <w:r w:rsidRPr="00670F6C">
        <w:rPr>
          <w:rFonts w:ascii="Times New Roman" w:hAnsi="Times New Roman"/>
          <w:sz w:val="24"/>
          <w:szCs w:val="24"/>
        </w:rPr>
        <w:t>Goding</w:t>
      </w:r>
      <w:proofErr w:type="spellEnd"/>
      <w:r w:rsidRPr="00670F6C">
        <w:rPr>
          <w:rFonts w:ascii="Times New Roman" w:hAnsi="Times New Roman"/>
          <w:sz w:val="24"/>
          <w:szCs w:val="24"/>
        </w:rPr>
        <w:t xml:space="preserve">, cónsul general en el Ecuador, en un informe realizado para el departamento de comercio de los Estados Unidos, el 2 de septiembre de 1921, escribe que la pesca y la comercialización de pescado en el país está dirigida a productos frescos como: cangrejos, anguilas, ostras, gambas, o carne de tortuga, asimismo señala que en el mar ecuatoriano se capturan ballenas por parte de barcos noruegos, quedando como único producto preservado el </w:t>
      </w:r>
      <w:r w:rsidRPr="00670F6C">
        <w:rPr>
          <w:rFonts w:ascii="Times New Roman" w:hAnsi="Times New Roman"/>
          <w:sz w:val="24"/>
          <w:szCs w:val="24"/>
        </w:rPr>
        <w:lastRenderedPageBreak/>
        <w:t xml:space="preserve">pescado seco - salado, elaborado con un procedimiento totalmente artesanal y realizado principalmente en los puertos de Manta y </w:t>
      </w:r>
      <w:proofErr w:type="spellStart"/>
      <w:r w:rsidRPr="00670F6C">
        <w:rPr>
          <w:rFonts w:ascii="Times New Roman" w:hAnsi="Times New Roman"/>
          <w:sz w:val="24"/>
          <w:szCs w:val="24"/>
        </w:rPr>
        <w:t>Salango</w:t>
      </w:r>
      <w:proofErr w:type="spellEnd"/>
      <w:r w:rsidRPr="00670F6C">
        <w:rPr>
          <w:rFonts w:ascii="Times New Roman" w:hAnsi="Times New Roman"/>
          <w:sz w:val="24"/>
          <w:szCs w:val="24"/>
        </w:rPr>
        <w:t>(</w:t>
      </w:r>
      <w:proofErr w:type="spellStart"/>
      <w:r w:rsidRPr="00670F6C">
        <w:rPr>
          <w:rFonts w:ascii="Times New Roman" w:hAnsi="Times New Roman"/>
          <w:sz w:val="24"/>
          <w:szCs w:val="24"/>
        </w:rPr>
        <w:t>Radcliffe</w:t>
      </w:r>
      <w:proofErr w:type="spellEnd"/>
      <w:r w:rsidRPr="00670F6C">
        <w:rPr>
          <w:rFonts w:ascii="Times New Roman" w:hAnsi="Times New Roman"/>
          <w:sz w:val="24"/>
          <w:szCs w:val="24"/>
        </w:rPr>
        <w:t>, 1922).</w:t>
      </w:r>
    </w:p>
    <w:p w:rsidR="00670F6C" w:rsidRPr="00670F6C" w:rsidRDefault="00670F6C" w:rsidP="00670F6C">
      <w:pPr>
        <w:spacing w:after="0" w:line="360" w:lineRule="auto"/>
        <w:jc w:val="both"/>
        <w:rPr>
          <w:rFonts w:ascii="Times New Roman" w:hAnsi="Times New Roman"/>
          <w:sz w:val="24"/>
          <w:szCs w:val="24"/>
        </w:rPr>
      </w:pPr>
      <w:r w:rsidRPr="00670F6C">
        <w:rPr>
          <w:rFonts w:ascii="Times New Roman" w:hAnsi="Times New Roman"/>
          <w:sz w:val="24"/>
          <w:szCs w:val="24"/>
        </w:rPr>
        <w:t xml:space="preserve">También el doctor </w:t>
      </w:r>
      <w:proofErr w:type="spellStart"/>
      <w:r w:rsidRPr="00670F6C">
        <w:rPr>
          <w:rFonts w:ascii="Times New Roman" w:hAnsi="Times New Roman"/>
          <w:sz w:val="24"/>
          <w:szCs w:val="24"/>
        </w:rPr>
        <w:t>Webster</w:t>
      </w:r>
      <w:proofErr w:type="spellEnd"/>
      <w:r w:rsidRPr="00670F6C">
        <w:rPr>
          <w:rFonts w:ascii="Times New Roman" w:hAnsi="Times New Roman"/>
          <w:sz w:val="24"/>
          <w:szCs w:val="24"/>
        </w:rPr>
        <w:t xml:space="preserve"> menciona que los únicos productos exportados son las perlas y los caparazones de tortuga; además reporta varios datos estadísticos de importaciones de pescado que abarca el periodo comprendido entre 1913 y 1916 (tabla 1). Dicha información confirma que en el Ecuador no existía ningún tipo de industria procesadora de pescado, y  que se importaba bacalao, pescado salado, salmón y sardinas enlatadas de varios países, entre los que señala como principales los Estados </w:t>
      </w:r>
      <w:r>
        <w:rPr>
          <w:rFonts w:ascii="Times New Roman" w:hAnsi="Times New Roman"/>
          <w:sz w:val="24"/>
          <w:szCs w:val="24"/>
        </w:rPr>
        <w:t>Unidos, España, Perú y Alemania</w:t>
      </w:r>
      <w:r>
        <w:rPr>
          <w:rStyle w:val="Refdenotaalpie"/>
          <w:rFonts w:ascii="Times New Roman" w:hAnsi="Times New Roman"/>
          <w:sz w:val="24"/>
          <w:szCs w:val="24"/>
        </w:rPr>
        <w:footnoteReference w:id="2"/>
      </w:r>
      <w:r w:rsidRPr="00670F6C">
        <w:rPr>
          <w:rFonts w:ascii="Times New Roman" w:hAnsi="Times New Roman"/>
          <w:sz w:val="24"/>
          <w:szCs w:val="24"/>
        </w:rPr>
        <w:t>.</w:t>
      </w:r>
    </w:p>
    <w:p w:rsidR="00670F6C" w:rsidRPr="00670F6C" w:rsidRDefault="00670F6C" w:rsidP="00670F6C">
      <w:pPr>
        <w:spacing w:after="0" w:line="360" w:lineRule="auto"/>
        <w:jc w:val="both"/>
        <w:rPr>
          <w:rFonts w:ascii="Times New Roman" w:hAnsi="Times New Roman"/>
          <w:sz w:val="24"/>
          <w:szCs w:val="24"/>
        </w:rPr>
      </w:pPr>
      <w:r w:rsidRPr="00670F6C">
        <w:rPr>
          <w:rFonts w:ascii="Times New Roman" w:hAnsi="Times New Roman"/>
          <w:sz w:val="24"/>
          <w:szCs w:val="24"/>
        </w:rPr>
        <w:t xml:space="preserve"> </w:t>
      </w:r>
    </w:p>
    <w:p w:rsidR="008A2EC5" w:rsidRDefault="008A2EC5" w:rsidP="008A2EC5">
      <w:pPr>
        <w:spacing w:after="0" w:line="360" w:lineRule="auto"/>
        <w:jc w:val="center"/>
        <w:rPr>
          <w:rFonts w:ascii="Times New Roman" w:hAnsi="Times New Roman"/>
          <w:sz w:val="20"/>
          <w:szCs w:val="24"/>
        </w:rPr>
      </w:pPr>
      <w:r w:rsidRPr="00291F94">
        <w:rPr>
          <w:rFonts w:ascii="Garamond" w:hAnsi="Garamond"/>
          <w:noProof/>
          <w:lang w:eastAsia="es-EC"/>
        </w:rPr>
        <w:drawing>
          <wp:anchor distT="0" distB="0" distL="114300" distR="114300" simplePos="0" relativeHeight="251658240" behindDoc="0" locked="0" layoutInCell="1" allowOverlap="1">
            <wp:simplePos x="0" y="0"/>
            <wp:positionH relativeFrom="column">
              <wp:posOffset>666750</wp:posOffset>
            </wp:positionH>
            <wp:positionV relativeFrom="paragraph">
              <wp:posOffset>368935</wp:posOffset>
            </wp:positionV>
            <wp:extent cx="4709160" cy="4622165"/>
            <wp:effectExtent l="0" t="0" r="0" b="6985"/>
            <wp:wrapTopAndBottom/>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9160" cy="4622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0F6C" w:rsidRPr="008A2EC5">
        <w:rPr>
          <w:rFonts w:ascii="Times New Roman" w:hAnsi="Times New Roman"/>
          <w:b/>
          <w:sz w:val="20"/>
          <w:szCs w:val="24"/>
        </w:rPr>
        <w:t>Tabla 1:</w:t>
      </w:r>
      <w:r>
        <w:rPr>
          <w:rFonts w:ascii="Times New Roman" w:hAnsi="Times New Roman"/>
          <w:b/>
          <w:sz w:val="20"/>
          <w:szCs w:val="24"/>
        </w:rPr>
        <w:t xml:space="preserve"> </w:t>
      </w:r>
      <w:r w:rsidR="00670F6C" w:rsidRPr="008A2EC5">
        <w:rPr>
          <w:rFonts w:ascii="Times New Roman" w:hAnsi="Times New Roman"/>
          <w:sz w:val="20"/>
          <w:szCs w:val="24"/>
        </w:rPr>
        <w:t xml:space="preserve">Importaciones de Pescado en dólares de 1913 a 1916. Fuente: </w:t>
      </w:r>
      <w:proofErr w:type="spellStart"/>
      <w:r w:rsidR="00670F6C" w:rsidRPr="008A2EC5">
        <w:rPr>
          <w:rFonts w:ascii="Times New Roman" w:hAnsi="Times New Roman"/>
          <w:sz w:val="20"/>
          <w:szCs w:val="24"/>
        </w:rPr>
        <w:t>Department</w:t>
      </w:r>
      <w:proofErr w:type="spellEnd"/>
      <w:r w:rsidR="00670F6C" w:rsidRPr="008A2EC5">
        <w:rPr>
          <w:rFonts w:ascii="Times New Roman" w:hAnsi="Times New Roman"/>
          <w:sz w:val="20"/>
          <w:szCs w:val="24"/>
        </w:rPr>
        <w:t xml:space="preserve"> of Commerce U.S. Bureau </w:t>
      </w:r>
      <w:proofErr w:type="spellStart"/>
      <w:r w:rsidR="00670F6C" w:rsidRPr="008A2EC5">
        <w:rPr>
          <w:rFonts w:ascii="Times New Roman" w:hAnsi="Times New Roman"/>
          <w:sz w:val="20"/>
          <w:szCs w:val="24"/>
        </w:rPr>
        <w:t>Fisheries</w:t>
      </w:r>
      <w:proofErr w:type="spellEnd"/>
      <w:r w:rsidR="00670F6C" w:rsidRPr="008A2EC5">
        <w:rPr>
          <w:rFonts w:ascii="Times New Roman" w:hAnsi="Times New Roman"/>
          <w:sz w:val="20"/>
          <w:szCs w:val="24"/>
        </w:rPr>
        <w:t xml:space="preserve">. </w:t>
      </w:r>
    </w:p>
    <w:p w:rsidR="00670F6C" w:rsidRDefault="00670F6C" w:rsidP="008A2EC5">
      <w:pPr>
        <w:spacing w:after="0" w:line="360" w:lineRule="auto"/>
        <w:jc w:val="center"/>
        <w:rPr>
          <w:rFonts w:ascii="Times New Roman" w:hAnsi="Times New Roman"/>
          <w:sz w:val="18"/>
          <w:szCs w:val="24"/>
        </w:rPr>
      </w:pPr>
      <w:proofErr w:type="spellStart"/>
      <w:r w:rsidRPr="008A2EC5">
        <w:rPr>
          <w:rFonts w:ascii="Times New Roman" w:hAnsi="Times New Roman"/>
          <w:b/>
          <w:sz w:val="18"/>
          <w:szCs w:val="24"/>
        </w:rPr>
        <w:t>Traduccion</w:t>
      </w:r>
      <w:proofErr w:type="spellEnd"/>
      <w:r w:rsidRPr="008A2EC5">
        <w:rPr>
          <w:rFonts w:ascii="Times New Roman" w:hAnsi="Times New Roman"/>
          <w:b/>
          <w:sz w:val="18"/>
          <w:szCs w:val="24"/>
        </w:rPr>
        <w:t>:</w:t>
      </w:r>
      <w:r w:rsidRPr="008A2EC5">
        <w:rPr>
          <w:rFonts w:ascii="Times New Roman" w:hAnsi="Times New Roman"/>
          <w:sz w:val="18"/>
          <w:szCs w:val="24"/>
        </w:rPr>
        <w:t xml:space="preserve"> </w:t>
      </w:r>
      <w:proofErr w:type="spellStart"/>
      <w:r w:rsidRPr="008A2EC5">
        <w:rPr>
          <w:rFonts w:ascii="Times New Roman" w:hAnsi="Times New Roman"/>
          <w:sz w:val="18"/>
          <w:szCs w:val="24"/>
        </w:rPr>
        <w:t>Elaboracion</w:t>
      </w:r>
      <w:proofErr w:type="spellEnd"/>
      <w:r w:rsidRPr="008A2EC5">
        <w:rPr>
          <w:rFonts w:ascii="Times New Roman" w:hAnsi="Times New Roman"/>
          <w:sz w:val="18"/>
          <w:szCs w:val="24"/>
        </w:rPr>
        <w:t xml:space="preserve"> propia.</w:t>
      </w:r>
    </w:p>
    <w:p w:rsidR="008A2EC5" w:rsidRPr="008A2EC5" w:rsidRDefault="008A2EC5" w:rsidP="00670F6C">
      <w:pPr>
        <w:spacing w:after="0" w:line="360" w:lineRule="auto"/>
        <w:jc w:val="both"/>
        <w:rPr>
          <w:rFonts w:ascii="Times New Roman" w:hAnsi="Times New Roman"/>
          <w:sz w:val="20"/>
          <w:szCs w:val="24"/>
        </w:rPr>
      </w:pPr>
    </w:p>
    <w:p w:rsidR="00670F6C" w:rsidRPr="008A2EC5" w:rsidRDefault="008A2EC5" w:rsidP="00670F6C">
      <w:pPr>
        <w:spacing w:after="0" w:line="360" w:lineRule="auto"/>
        <w:jc w:val="both"/>
        <w:rPr>
          <w:rFonts w:ascii="Times New Roman" w:hAnsi="Times New Roman"/>
          <w:b/>
          <w:sz w:val="26"/>
          <w:szCs w:val="26"/>
        </w:rPr>
      </w:pPr>
      <w:r w:rsidRPr="008A2EC5">
        <w:rPr>
          <w:rFonts w:ascii="Times New Roman" w:hAnsi="Times New Roman"/>
          <w:b/>
          <w:sz w:val="26"/>
          <w:szCs w:val="26"/>
        </w:rPr>
        <w:lastRenderedPageBreak/>
        <w:t xml:space="preserve">Cantonización de </w:t>
      </w:r>
      <w:r>
        <w:rPr>
          <w:rFonts w:ascii="Times New Roman" w:hAnsi="Times New Roman"/>
          <w:b/>
          <w:sz w:val="26"/>
          <w:szCs w:val="26"/>
        </w:rPr>
        <w:t>M</w:t>
      </w:r>
      <w:r w:rsidRPr="008A2EC5">
        <w:rPr>
          <w:rFonts w:ascii="Times New Roman" w:hAnsi="Times New Roman"/>
          <w:b/>
          <w:sz w:val="26"/>
          <w:szCs w:val="26"/>
        </w:rPr>
        <w:t>anta</w:t>
      </w:r>
    </w:p>
    <w:p w:rsidR="00670F6C" w:rsidRPr="00670F6C" w:rsidRDefault="00670F6C" w:rsidP="00670F6C">
      <w:pPr>
        <w:spacing w:after="0" w:line="360" w:lineRule="auto"/>
        <w:jc w:val="both"/>
        <w:rPr>
          <w:rFonts w:ascii="Times New Roman" w:hAnsi="Times New Roman"/>
          <w:sz w:val="24"/>
          <w:szCs w:val="24"/>
        </w:rPr>
      </w:pPr>
      <w:r w:rsidRPr="00670F6C">
        <w:rPr>
          <w:rFonts w:ascii="Times New Roman" w:hAnsi="Times New Roman"/>
          <w:sz w:val="24"/>
          <w:szCs w:val="24"/>
        </w:rPr>
        <w:t xml:space="preserve">Desde 1830 el Ecuador está dividido en provincias, cantones y parroquias, siendo Manta una parroquia urbana del cantón Montecristi, provincia de Manabí. Luego en la presidencia del abogado José Luis Tamayo Terán que duró desde 1920 a 1924, y exactamente el 4 de noviembre de 1922, el puerto de Manta comienza su vida política como Cantón (Figura 1) y es en ese momento que </w:t>
      </w:r>
      <w:proofErr w:type="gramStart"/>
      <w:r w:rsidRPr="00670F6C">
        <w:rPr>
          <w:rFonts w:ascii="Times New Roman" w:hAnsi="Times New Roman"/>
          <w:sz w:val="24"/>
          <w:szCs w:val="24"/>
        </w:rPr>
        <w:t>se  inician</w:t>
      </w:r>
      <w:proofErr w:type="gramEnd"/>
      <w:r w:rsidRPr="00670F6C">
        <w:rPr>
          <w:rFonts w:ascii="Times New Roman" w:hAnsi="Times New Roman"/>
          <w:sz w:val="24"/>
          <w:szCs w:val="24"/>
        </w:rPr>
        <w:t xml:space="preserve"> toda una serie de proyectos que modifican y reactivan la ciudad de Manta, como el muelle de pesca construido en 1930 (Figura 2). Este primer muelle, construido por la compañía norteamericana White y fabricado en hormigón armado, coadyuvó a la llegada de turistas y empresarios entre ellos estarían los norteamericanos </w:t>
      </w:r>
      <w:proofErr w:type="spellStart"/>
      <w:r w:rsidRPr="00670F6C">
        <w:rPr>
          <w:rFonts w:ascii="Times New Roman" w:hAnsi="Times New Roman"/>
          <w:sz w:val="24"/>
          <w:szCs w:val="24"/>
        </w:rPr>
        <w:t>Wade</w:t>
      </w:r>
      <w:proofErr w:type="spellEnd"/>
      <w:r w:rsidRPr="00670F6C">
        <w:rPr>
          <w:rFonts w:ascii="Times New Roman" w:hAnsi="Times New Roman"/>
          <w:sz w:val="24"/>
          <w:szCs w:val="24"/>
        </w:rPr>
        <w:t xml:space="preserve"> </w:t>
      </w:r>
      <w:proofErr w:type="spellStart"/>
      <w:r w:rsidRPr="00670F6C">
        <w:rPr>
          <w:rFonts w:ascii="Times New Roman" w:hAnsi="Times New Roman"/>
          <w:sz w:val="24"/>
          <w:szCs w:val="24"/>
        </w:rPr>
        <w:t>Ambrose</w:t>
      </w:r>
      <w:proofErr w:type="spellEnd"/>
      <w:r w:rsidRPr="00670F6C">
        <w:rPr>
          <w:rFonts w:ascii="Times New Roman" w:hAnsi="Times New Roman"/>
          <w:sz w:val="24"/>
          <w:szCs w:val="24"/>
        </w:rPr>
        <w:t xml:space="preserve"> y Maurice J. Rankin, que serían los futuros protagonistas del desarrollo de la pesca y la industria atunera en Manta. </w:t>
      </w:r>
    </w:p>
    <w:p w:rsidR="00670F6C" w:rsidRPr="00670F6C" w:rsidRDefault="00670F6C" w:rsidP="00670F6C">
      <w:pPr>
        <w:spacing w:after="0" w:line="360" w:lineRule="auto"/>
        <w:jc w:val="both"/>
        <w:rPr>
          <w:rFonts w:ascii="Times New Roman" w:hAnsi="Times New Roman"/>
          <w:sz w:val="24"/>
          <w:szCs w:val="24"/>
        </w:rPr>
      </w:pPr>
    </w:p>
    <w:p w:rsidR="00670F6C" w:rsidRPr="008A2EC5" w:rsidRDefault="008A2EC5" w:rsidP="008A2EC5">
      <w:pPr>
        <w:spacing w:after="0" w:line="360" w:lineRule="auto"/>
        <w:jc w:val="center"/>
        <w:rPr>
          <w:rFonts w:ascii="Times New Roman" w:hAnsi="Times New Roman"/>
          <w:sz w:val="20"/>
          <w:szCs w:val="20"/>
        </w:rPr>
      </w:pPr>
      <w:r w:rsidRPr="00291F94">
        <w:rPr>
          <w:rFonts w:ascii="Garamond" w:hAnsi="Garamond"/>
          <w:noProof/>
          <w:lang w:eastAsia="es-EC"/>
        </w:rPr>
        <w:drawing>
          <wp:anchor distT="0" distB="0" distL="114300" distR="114300" simplePos="0" relativeHeight="251659264" behindDoc="0" locked="0" layoutInCell="1" allowOverlap="1">
            <wp:simplePos x="0" y="0"/>
            <wp:positionH relativeFrom="column">
              <wp:posOffset>200025</wp:posOffset>
            </wp:positionH>
            <wp:positionV relativeFrom="paragraph">
              <wp:posOffset>381000</wp:posOffset>
            </wp:positionV>
            <wp:extent cx="5698490" cy="3508375"/>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6" cstate="print">
                      <a:extLst>
                        <a:ext uri="{28A0092B-C50C-407E-A947-70E740481C1C}">
                          <a14:useLocalDpi xmlns:a14="http://schemas.microsoft.com/office/drawing/2010/main" val="0"/>
                        </a:ext>
                      </a:extLst>
                    </a:blip>
                    <a:srcRect t="9081"/>
                    <a:stretch/>
                  </pic:blipFill>
                  <pic:spPr bwMode="auto">
                    <a:xfrm>
                      <a:off x="0" y="0"/>
                      <a:ext cx="5698490" cy="3508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0F6C" w:rsidRPr="008A2EC5">
        <w:rPr>
          <w:rFonts w:ascii="Times New Roman" w:hAnsi="Times New Roman"/>
          <w:b/>
          <w:sz w:val="20"/>
          <w:szCs w:val="20"/>
        </w:rPr>
        <w:t>Figura 1:</w:t>
      </w:r>
      <w:r w:rsidR="00670F6C" w:rsidRPr="008A2EC5">
        <w:rPr>
          <w:rFonts w:ascii="Times New Roman" w:hAnsi="Times New Roman"/>
          <w:sz w:val="20"/>
          <w:szCs w:val="20"/>
        </w:rPr>
        <w:t xml:space="preserve"> Cantonización de Manta, 4 de noviembre de 1922, el pueblo mantense se reunió en la Plaza Quito, hoy Plazoleta </w:t>
      </w:r>
      <w:proofErr w:type="spellStart"/>
      <w:r w:rsidR="00670F6C" w:rsidRPr="008A2EC5">
        <w:rPr>
          <w:rFonts w:ascii="Times New Roman" w:hAnsi="Times New Roman"/>
          <w:sz w:val="20"/>
          <w:szCs w:val="20"/>
        </w:rPr>
        <w:t>Azúa</w:t>
      </w:r>
      <w:proofErr w:type="spellEnd"/>
      <w:r w:rsidR="00670F6C" w:rsidRPr="008A2EC5">
        <w:rPr>
          <w:rFonts w:ascii="Times New Roman" w:hAnsi="Times New Roman"/>
          <w:sz w:val="20"/>
          <w:szCs w:val="20"/>
        </w:rPr>
        <w:t>, para festejar al nuevo cantón.</w:t>
      </w:r>
    </w:p>
    <w:p w:rsidR="008A2EC5" w:rsidRPr="008A2EC5" w:rsidRDefault="00670F6C" w:rsidP="008A2EC5">
      <w:pPr>
        <w:spacing w:after="0" w:line="360" w:lineRule="auto"/>
        <w:jc w:val="center"/>
        <w:rPr>
          <w:rFonts w:ascii="Times New Roman" w:hAnsi="Times New Roman"/>
          <w:sz w:val="18"/>
          <w:szCs w:val="18"/>
        </w:rPr>
      </w:pPr>
      <w:r w:rsidRPr="008A2EC5">
        <w:rPr>
          <w:rFonts w:ascii="Times New Roman" w:hAnsi="Times New Roman"/>
          <w:sz w:val="18"/>
          <w:szCs w:val="18"/>
        </w:rPr>
        <w:t>Fotografía tomada por Alipio Ávila M.</w:t>
      </w:r>
    </w:p>
    <w:p w:rsidR="00670F6C" w:rsidRPr="008A2EC5" w:rsidRDefault="00670F6C" w:rsidP="008A2EC5">
      <w:pPr>
        <w:spacing w:after="0" w:line="360" w:lineRule="auto"/>
        <w:jc w:val="center"/>
        <w:rPr>
          <w:rFonts w:ascii="Times New Roman" w:hAnsi="Times New Roman"/>
          <w:sz w:val="18"/>
          <w:szCs w:val="18"/>
        </w:rPr>
      </w:pPr>
      <w:r w:rsidRPr="008A2EC5">
        <w:rPr>
          <w:rFonts w:ascii="Times New Roman" w:hAnsi="Times New Roman"/>
          <w:b/>
          <w:sz w:val="18"/>
          <w:szCs w:val="18"/>
        </w:rPr>
        <w:t>Fuente:</w:t>
      </w:r>
      <w:r w:rsidRPr="008A2EC5">
        <w:rPr>
          <w:rFonts w:ascii="Times New Roman" w:hAnsi="Times New Roman"/>
          <w:sz w:val="18"/>
          <w:szCs w:val="18"/>
        </w:rPr>
        <w:t xml:space="preserve"> Museo </w:t>
      </w:r>
      <w:proofErr w:type="spellStart"/>
      <w:r w:rsidRPr="008A2EC5">
        <w:rPr>
          <w:rFonts w:ascii="Times New Roman" w:hAnsi="Times New Roman"/>
          <w:sz w:val="18"/>
          <w:szCs w:val="18"/>
        </w:rPr>
        <w:t>Cancebi</w:t>
      </w:r>
      <w:proofErr w:type="spellEnd"/>
      <w:r w:rsidRPr="008A2EC5">
        <w:rPr>
          <w:rFonts w:ascii="Times New Roman" w:hAnsi="Times New Roman"/>
          <w:sz w:val="18"/>
          <w:szCs w:val="18"/>
        </w:rPr>
        <w:t xml:space="preserve"> Manta.</w:t>
      </w:r>
    </w:p>
    <w:p w:rsidR="00670F6C" w:rsidRPr="00670F6C" w:rsidRDefault="00670F6C" w:rsidP="00670F6C">
      <w:pPr>
        <w:spacing w:after="0" w:line="360" w:lineRule="auto"/>
        <w:jc w:val="both"/>
        <w:rPr>
          <w:rFonts w:ascii="Times New Roman" w:hAnsi="Times New Roman"/>
          <w:sz w:val="24"/>
          <w:szCs w:val="24"/>
        </w:rPr>
      </w:pPr>
    </w:p>
    <w:p w:rsidR="00670F6C" w:rsidRPr="00670F6C" w:rsidRDefault="00670F6C" w:rsidP="00670F6C">
      <w:pPr>
        <w:spacing w:after="0" w:line="360" w:lineRule="auto"/>
        <w:jc w:val="both"/>
        <w:rPr>
          <w:rFonts w:ascii="Times New Roman" w:hAnsi="Times New Roman"/>
          <w:sz w:val="24"/>
          <w:szCs w:val="24"/>
        </w:rPr>
      </w:pPr>
    </w:p>
    <w:p w:rsidR="00670F6C" w:rsidRPr="008A2EC5" w:rsidRDefault="008A2EC5" w:rsidP="008A2EC5">
      <w:pPr>
        <w:spacing w:after="0" w:line="360" w:lineRule="auto"/>
        <w:jc w:val="center"/>
        <w:rPr>
          <w:rFonts w:ascii="Times New Roman" w:hAnsi="Times New Roman"/>
          <w:sz w:val="20"/>
          <w:szCs w:val="20"/>
        </w:rPr>
      </w:pPr>
      <w:r w:rsidRPr="00291F94">
        <w:rPr>
          <w:rFonts w:ascii="Garamond" w:hAnsi="Garamond"/>
          <w:i/>
          <w:iCs/>
          <w:noProof/>
          <w:color w:val="000000"/>
          <w:sz w:val="24"/>
          <w:szCs w:val="24"/>
          <w:lang w:eastAsia="es-EC"/>
        </w:rPr>
        <w:lastRenderedPageBreak/>
        <w:drawing>
          <wp:anchor distT="0" distB="0" distL="114300" distR="114300" simplePos="0" relativeHeight="251660288" behindDoc="0" locked="0" layoutInCell="1" allowOverlap="1">
            <wp:simplePos x="0" y="0"/>
            <wp:positionH relativeFrom="column">
              <wp:posOffset>734695</wp:posOffset>
            </wp:positionH>
            <wp:positionV relativeFrom="paragraph">
              <wp:posOffset>180975</wp:posOffset>
            </wp:positionV>
            <wp:extent cx="4560570" cy="2633980"/>
            <wp:effectExtent l="0" t="0" r="0" b="0"/>
            <wp:wrapTopAndBottom/>
            <wp:docPr id="75" name="Imagen 75" descr="Un barco en el mar y de fondo una ciuda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barco en el mar y de fondo una ciudad&#10;&#10;Descripción generada automáticamente"/>
                    <pic:cNvPicPr/>
                  </pic:nvPicPr>
                  <pic:blipFill rotWithShape="1">
                    <a:blip r:embed="rId17" cstate="print">
                      <a:extLst>
                        <a:ext uri="{28A0092B-C50C-407E-A947-70E740481C1C}">
                          <a14:useLocalDpi xmlns:a14="http://schemas.microsoft.com/office/drawing/2010/main" val="0"/>
                        </a:ext>
                      </a:extLst>
                    </a:blip>
                    <a:srcRect t="3991"/>
                    <a:stretch/>
                  </pic:blipFill>
                  <pic:spPr bwMode="auto">
                    <a:xfrm>
                      <a:off x="0" y="0"/>
                      <a:ext cx="4560570" cy="2633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0F6C" w:rsidRPr="008A2EC5">
        <w:rPr>
          <w:rFonts w:ascii="Times New Roman" w:hAnsi="Times New Roman"/>
          <w:b/>
          <w:sz w:val="20"/>
          <w:szCs w:val="20"/>
        </w:rPr>
        <w:t>Figura 2:</w:t>
      </w:r>
      <w:r w:rsidR="00670F6C" w:rsidRPr="008A2EC5">
        <w:rPr>
          <w:rFonts w:ascii="Times New Roman" w:hAnsi="Times New Roman"/>
          <w:sz w:val="20"/>
          <w:szCs w:val="20"/>
        </w:rPr>
        <w:t xml:space="preserve"> Año 1930, Primer muelle de Manta con 50 metros de largo de construcción</w:t>
      </w:r>
    </w:p>
    <w:p w:rsidR="008A2EC5" w:rsidRPr="008A2EC5" w:rsidRDefault="00670F6C" w:rsidP="008A2EC5">
      <w:pPr>
        <w:spacing w:after="0" w:line="360" w:lineRule="auto"/>
        <w:jc w:val="center"/>
        <w:rPr>
          <w:rFonts w:ascii="Times New Roman" w:hAnsi="Times New Roman"/>
          <w:sz w:val="18"/>
          <w:szCs w:val="18"/>
        </w:rPr>
      </w:pPr>
      <w:proofErr w:type="spellStart"/>
      <w:r w:rsidRPr="008A2EC5">
        <w:rPr>
          <w:rFonts w:ascii="Times New Roman" w:hAnsi="Times New Roman"/>
          <w:sz w:val="18"/>
          <w:szCs w:val="18"/>
        </w:rPr>
        <w:t>Fotografia</w:t>
      </w:r>
      <w:proofErr w:type="spellEnd"/>
      <w:r w:rsidRPr="008A2EC5">
        <w:rPr>
          <w:rFonts w:ascii="Times New Roman" w:hAnsi="Times New Roman"/>
          <w:sz w:val="18"/>
          <w:szCs w:val="18"/>
        </w:rPr>
        <w:t xml:space="preserve"> tomada por Alipio Ávila M.</w:t>
      </w:r>
    </w:p>
    <w:p w:rsidR="00670F6C" w:rsidRPr="008A2EC5" w:rsidRDefault="00670F6C" w:rsidP="008A2EC5">
      <w:pPr>
        <w:spacing w:after="0" w:line="360" w:lineRule="auto"/>
        <w:jc w:val="center"/>
        <w:rPr>
          <w:rFonts w:ascii="Times New Roman" w:hAnsi="Times New Roman"/>
          <w:sz w:val="18"/>
          <w:szCs w:val="18"/>
        </w:rPr>
      </w:pPr>
      <w:r w:rsidRPr="008A2EC5">
        <w:rPr>
          <w:rFonts w:ascii="Times New Roman" w:hAnsi="Times New Roman"/>
          <w:b/>
          <w:sz w:val="18"/>
          <w:szCs w:val="18"/>
        </w:rPr>
        <w:t>Fuente:</w:t>
      </w:r>
      <w:r w:rsidRPr="008A2EC5">
        <w:rPr>
          <w:rFonts w:ascii="Times New Roman" w:hAnsi="Times New Roman"/>
          <w:sz w:val="18"/>
          <w:szCs w:val="18"/>
        </w:rPr>
        <w:t xml:space="preserve"> Museo </w:t>
      </w:r>
      <w:proofErr w:type="spellStart"/>
      <w:r w:rsidRPr="008A2EC5">
        <w:rPr>
          <w:rFonts w:ascii="Times New Roman" w:hAnsi="Times New Roman"/>
          <w:sz w:val="18"/>
          <w:szCs w:val="18"/>
        </w:rPr>
        <w:t>Cancebi</w:t>
      </w:r>
      <w:proofErr w:type="spellEnd"/>
      <w:r w:rsidRPr="008A2EC5">
        <w:rPr>
          <w:rFonts w:ascii="Times New Roman" w:hAnsi="Times New Roman"/>
          <w:sz w:val="18"/>
          <w:szCs w:val="18"/>
        </w:rPr>
        <w:t xml:space="preserve"> Manta.</w:t>
      </w:r>
    </w:p>
    <w:p w:rsidR="008A2EC5" w:rsidRPr="00670F6C" w:rsidRDefault="008A2EC5" w:rsidP="00670F6C">
      <w:pPr>
        <w:spacing w:after="0" w:line="360" w:lineRule="auto"/>
        <w:jc w:val="both"/>
        <w:rPr>
          <w:rFonts w:ascii="Times New Roman" w:hAnsi="Times New Roman"/>
          <w:sz w:val="24"/>
          <w:szCs w:val="24"/>
        </w:rPr>
      </w:pPr>
    </w:p>
    <w:p w:rsidR="00670F6C" w:rsidRPr="008A2EC5" w:rsidRDefault="008A2EC5" w:rsidP="00670F6C">
      <w:pPr>
        <w:spacing w:after="0" w:line="360" w:lineRule="auto"/>
        <w:jc w:val="both"/>
        <w:rPr>
          <w:rFonts w:ascii="Times New Roman" w:hAnsi="Times New Roman"/>
          <w:b/>
          <w:sz w:val="26"/>
          <w:szCs w:val="26"/>
        </w:rPr>
      </w:pPr>
      <w:r w:rsidRPr="008A2EC5">
        <w:rPr>
          <w:rFonts w:ascii="Times New Roman" w:hAnsi="Times New Roman"/>
          <w:b/>
          <w:sz w:val="26"/>
          <w:szCs w:val="26"/>
        </w:rPr>
        <w:t xml:space="preserve">La primera </w:t>
      </w:r>
      <w:r>
        <w:rPr>
          <w:rFonts w:ascii="Times New Roman" w:hAnsi="Times New Roman"/>
          <w:b/>
          <w:sz w:val="26"/>
          <w:szCs w:val="26"/>
        </w:rPr>
        <w:t>empresa procesadora de atún en M</w:t>
      </w:r>
      <w:r w:rsidRPr="008A2EC5">
        <w:rPr>
          <w:rFonts w:ascii="Times New Roman" w:hAnsi="Times New Roman"/>
          <w:b/>
          <w:sz w:val="26"/>
          <w:szCs w:val="26"/>
        </w:rPr>
        <w:t>anta</w:t>
      </w:r>
    </w:p>
    <w:p w:rsidR="00670F6C" w:rsidRPr="00670F6C" w:rsidRDefault="00670F6C" w:rsidP="00670F6C">
      <w:pPr>
        <w:spacing w:after="0" w:line="360" w:lineRule="auto"/>
        <w:jc w:val="both"/>
        <w:rPr>
          <w:rFonts w:ascii="Times New Roman" w:hAnsi="Times New Roman"/>
          <w:sz w:val="24"/>
          <w:szCs w:val="24"/>
        </w:rPr>
      </w:pPr>
      <w:r w:rsidRPr="00670F6C">
        <w:rPr>
          <w:rFonts w:ascii="Times New Roman" w:hAnsi="Times New Roman"/>
          <w:sz w:val="24"/>
          <w:szCs w:val="24"/>
        </w:rPr>
        <w:t xml:space="preserve">Desde el 13 de mayo de 1830, fecha donde nace la República del Ecuador, siempre prevaleció un ambiente político hostil al desarrollo privado </w:t>
      </w:r>
      <w:proofErr w:type="gramStart"/>
      <w:r w:rsidRPr="00670F6C">
        <w:rPr>
          <w:rFonts w:ascii="Times New Roman" w:hAnsi="Times New Roman"/>
          <w:sz w:val="24"/>
          <w:szCs w:val="24"/>
        </w:rPr>
        <w:t>empresarial(</w:t>
      </w:r>
      <w:proofErr w:type="gramEnd"/>
      <w:r w:rsidRPr="00670F6C">
        <w:rPr>
          <w:rFonts w:ascii="Times New Roman" w:hAnsi="Times New Roman"/>
          <w:sz w:val="24"/>
          <w:szCs w:val="24"/>
        </w:rPr>
        <w:t xml:space="preserve">Ayala, 2008).Y para que llegue la instalación de la primera empresa procesadora y exportadora de atún del Ecuador y de Manta, tendrían que pasar más de cien años, sesenta y nueve mandatos presidenciales y muchos enfrentamientos civiles, militares y varias constituciones. </w:t>
      </w:r>
    </w:p>
    <w:p w:rsidR="00670F6C" w:rsidRPr="00670F6C" w:rsidRDefault="00670F6C" w:rsidP="00670F6C">
      <w:pPr>
        <w:spacing w:after="0" w:line="360" w:lineRule="auto"/>
        <w:jc w:val="both"/>
        <w:rPr>
          <w:rFonts w:ascii="Times New Roman" w:hAnsi="Times New Roman"/>
          <w:sz w:val="24"/>
          <w:szCs w:val="24"/>
        </w:rPr>
      </w:pPr>
      <w:r w:rsidRPr="00670F6C">
        <w:rPr>
          <w:rFonts w:ascii="Times New Roman" w:hAnsi="Times New Roman"/>
          <w:sz w:val="24"/>
          <w:szCs w:val="24"/>
        </w:rPr>
        <w:t>En 1948 se genera un cambio político con la elaboración del proyecto de ley de protección industrial, preparado y presentado por el ministro de economía Dr. Teodoro Alvarado Olea, abogado y periodista nacido en Manta el 20 de enero de 1902(Pimentel, 2010). Dicho proyecto permitiría el marco legal para instalar la futura empresa procesadora de atún.</w:t>
      </w:r>
    </w:p>
    <w:p w:rsidR="00670F6C" w:rsidRPr="00670F6C" w:rsidRDefault="00670F6C" w:rsidP="00670F6C">
      <w:pPr>
        <w:spacing w:after="0" w:line="360" w:lineRule="auto"/>
        <w:jc w:val="both"/>
        <w:rPr>
          <w:rFonts w:ascii="Times New Roman" w:hAnsi="Times New Roman"/>
          <w:sz w:val="24"/>
          <w:szCs w:val="24"/>
        </w:rPr>
      </w:pPr>
      <w:r w:rsidRPr="00670F6C">
        <w:rPr>
          <w:rFonts w:ascii="Times New Roman" w:hAnsi="Times New Roman"/>
          <w:sz w:val="24"/>
          <w:szCs w:val="24"/>
        </w:rPr>
        <w:t xml:space="preserve">El 4 de enero de 1949 se aprobaría un decreto presidencial para la creación del Instituto de Fomento de la Producción y dentro de este marco jurídico, en el Registro Oficial [Órgano de difusión del estado encargado de la publicación y difusión de las leyes] del 19 de febrero de 1949, se firmaría el registro oficial 189 que contenía el decreto de PROTECCIÓN INDUSTRIAL número 1481. </w:t>
      </w:r>
      <w:proofErr w:type="gramStart"/>
      <w:r w:rsidRPr="00670F6C">
        <w:rPr>
          <w:rFonts w:ascii="Times New Roman" w:hAnsi="Times New Roman"/>
          <w:sz w:val="24"/>
          <w:szCs w:val="24"/>
        </w:rPr>
        <w:t>firmado</w:t>
      </w:r>
      <w:proofErr w:type="gramEnd"/>
      <w:r w:rsidRPr="00670F6C">
        <w:rPr>
          <w:rFonts w:ascii="Times New Roman" w:hAnsi="Times New Roman"/>
          <w:sz w:val="24"/>
          <w:szCs w:val="24"/>
        </w:rPr>
        <w:t xml:space="preserve">  por el presidente Señor Galo Plaza Lasso, a favor de los señores </w:t>
      </w:r>
      <w:proofErr w:type="spellStart"/>
      <w:r w:rsidRPr="00670F6C">
        <w:rPr>
          <w:rFonts w:ascii="Times New Roman" w:hAnsi="Times New Roman"/>
          <w:sz w:val="24"/>
          <w:szCs w:val="24"/>
        </w:rPr>
        <w:t>Wade</w:t>
      </w:r>
      <w:proofErr w:type="spellEnd"/>
      <w:r w:rsidRPr="00670F6C">
        <w:rPr>
          <w:rFonts w:ascii="Times New Roman" w:hAnsi="Times New Roman"/>
          <w:sz w:val="24"/>
          <w:szCs w:val="24"/>
        </w:rPr>
        <w:t xml:space="preserve"> </w:t>
      </w:r>
      <w:proofErr w:type="spellStart"/>
      <w:r w:rsidRPr="00670F6C">
        <w:rPr>
          <w:rFonts w:ascii="Times New Roman" w:hAnsi="Times New Roman"/>
          <w:sz w:val="24"/>
          <w:szCs w:val="24"/>
        </w:rPr>
        <w:t>Ambrose</w:t>
      </w:r>
      <w:proofErr w:type="spellEnd"/>
      <w:r w:rsidRPr="00670F6C">
        <w:rPr>
          <w:rFonts w:ascii="Times New Roman" w:hAnsi="Times New Roman"/>
          <w:sz w:val="24"/>
          <w:szCs w:val="24"/>
        </w:rPr>
        <w:t xml:space="preserve"> &amp; Maurice J. Rankin(De la Torre, Carlos; Salgado, 2008).</w:t>
      </w:r>
    </w:p>
    <w:p w:rsidR="00670F6C" w:rsidRPr="00670F6C" w:rsidRDefault="00670F6C" w:rsidP="00670F6C">
      <w:pPr>
        <w:spacing w:after="0" w:line="360" w:lineRule="auto"/>
        <w:jc w:val="both"/>
        <w:rPr>
          <w:rFonts w:ascii="Times New Roman" w:hAnsi="Times New Roman"/>
          <w:sz w:val="24"/>
          <w:szCs w:val="24"/>
        </w:rPr>
      </w:pPr>
      <w:r w:rsidRPr="00670F6C">
        <w:rPr>
          <w:rFonts w:ascii="Times New Roman" w:hAnsi="Times New Roman"/>
          <w:sz w:val="24"/>
          <w:szCs w:val="24"/>
        </w:rPr>
        <w:lastRenderedPageBreak/>
        <w:t xml:space="preserve">Con este decreto se inicia el trámite de importación de maquinarias, insumos y todo tipo de materiales para la construcción de la primera planta procesadora de atún del Ecuador, situada en la ciudad de Manta. La legislación les permitiría a los empresarios extranjeros importar libremente sin generar ningún impuesto de aduanas. También en este decreto presidencial, </w:t>
      </w:r>
      <w:proofErr w:type="gramStart"/>
      <w:r w:rsidRPr="00670F6C">
        <w:rPr>
          <w:rFonts w:ascii="Times New Roman" w:hAnsi="Times New Roman"/>
          <w:sz w:val="24"/>
          <w:szCs w:val="24"/>
        </w:rPr>
        <w:t>se  establecía</w:t>
      </w:r>
      <w:proofErr w:type="gramEnd"/>
      <w:r w:rsidRPr="00670F6C">
        <w:rPr>
          <w:rFonts w:ascii="Times New Roman" w:hAnsi="Times New Roman"/>
          <w:sz w:val="24"/>
          <w:szCs w:val="24"/>
        </w:rPr>
        <w:t xml:space="preserve"> el cambio de nombre de la empresa </w:t>
      </w:r>
      <w:proofErr w:type="spellStart"/>
      <w:r w:rsidRPr="00670F6C">
        <w:rPr>
          <w:rFonts w:ascii="Times New Roman" w:hAnsi="Times New Roman"/>
          <w:sz w:val="24"/>
          <w:szCs w:val="24"/>
        </w:rPr>
        <w:t>Wade</w:t>
      </w:r>
      <w:proofErr w:type="spellEnd"/>
      <w:r w:rsidRPr="00670F6C">
        <w:rPr>
          <w:rFonts w:ascii="Times New Roman" w:hAnsi="Times New Roman"/>
          <w:sz w:val="24"/>
          <w:szCs w:val="24"/>
        </w:rPr>
        <w:t xml:space="preserve"> </w:t>
      </w:r>
      <w:proofErr w:type="spellStart"/>
      <w:r w:rsidRPr="00670F6C">
        <w:rPr>
          <w:rFonts w:ascii="Times New Roman" w:hAnsi="Times New Roman"/>
          <w:sz w:val="24"/>
          <w:szCs w:val="24"/>
        </w:rPr>
        <w:t>Ambrose</w:t>
      </w:r>
      <w:proofErr w:type="spellEnd"/>
      <w:r w:rsidRPr="00670F6C">
        <w:rPr>
          <w:rFonts w:ascii="Times New Roman" w:hAnsi="Times New Roman"/>
          <w:sz w:val="24"/>
          <w:szCs w:val="24"/>
        </w:rPr>
        <w:t xml:space="preserve"> &amp; Maurice J. Rankin, que pasó a llamarse “Industria Nacional Ecuatoriana Productora de Alimentos” (INEPACA)(Registro Oficial 189, 1952).</w:t>
      </w:r>
    </w:p>
    <w:p w:rsidR="00670F6C" w:rsidRPr="00670F6C" w:rsidRDefault="00670F6C" w:rsidP="00670F6C">
      <w:pPr>
        <w:spacing w:after="0" w:line="360" w:lineRule="auto"/>
        <w:jc w:val="both"/>
        <w:rPr>
          <w:rFonts w:ascii="Times New Roman" w:hAnsi="Times New Roman"/>
          <w:sz w:val="24"/>
          <w:szCs w:val="24"/>
        </w:rPr>
      </w:pPr>
      <w:r w:rsidRPr="00670F6C">
        <w:rPr>
          <w:rFonts w:ascii="Times New Roman" w:hAnsi="Times New Roman"/>
          <w:sz w:val="24"/>
          <w:szCs w:val="24"/>
        </w:rPr>
        <w:t xml:space="preserve">En este momento de la historia podemos inferir que la instalación de una empresa atunera en Manta seria de agrado para los ecuatorianos y </w:t>
      </w:r>
      <w:proofErr w:type="spellStart"/>
      <w:r w:rsidRPr="00670F6C">
        <w:rPr>
          <w:rFonts w:ascii="Times New Roman" w:hAnsi="Times New Roman"/>
          <w:sz w:val="24"/>
          <w:szCs w:val="24"/>
        </w:rPr>
        <w:t>mantenses</w:t>
      </w:r>
      <w:proofErr w:type="spellEnd"/>
      <w:r w:rsidRPr="00670F6C">
        <w:rPr>
          <w:rFonts w:ascii="Times New Roman" w:hAnsi="Times New Roman"/>
          <w:sz w:val="24"/>
          <w:szCs w:val="24"/>
        </w:rPr>
        <w:t xml:space="preserve">, pero evidenciamos alguna inconformidad que quedan reflejada en críticas al proyecto por parte de la prensa libre de la época. </w:t>
      </w:r>
      <w:proofErr w:type="gramStart"/>
      <w:r w:rsidRPr="00670F6C">
        <w:rPr>
          <w:rFonts w:ascii="Times New Roman" w:hAnsi="Times New Roman"/>
          <w:sz w:val="24"/>
          <w:szCs w:val="24"/>
        </w:rPr>
        <w:t>Esta  manifestaba</w:t>
      </w:r>
      <w:proofErr w:type="gramEnd"/>
      <w:r w:rsidRPr="00670F6C">
        <w:rPr>
          <w:rFonts w:ascii="Times New Roman" w:hAnsi="Times New Roman"/>
          <w:sz w:val="24"/>
          <w:szCs w:val="24"/>
        </w:rPr>
        <w:t xml:space="preserve"> estar en contra de los permisos especiales que tenía la empresa INEPACA para importar y comprar pescado sin ningún impuesto, llegando a llamarle “Hipódromo de agua salada”(Guevara, 1950),  como se refleja en una caricatura de la época (Figura 4) donde se puede apreciar a INEPACA como asaltante de los municipios de la costa del Ecuador y que detrás de esta empresa había algo turbio, en ese tiempo se decía que había algo chino, para expresar algo que se desconoce. </w:t>
      </w:r>
    </w:p>
    <w:p w:rsidR="00670F6C" w:rsidRPr="00670F6C" w:rsidRDefault="00670F6C" w:rsidP="00670F6C">
      <w:pPr>
        <w:spacing w:after="0" w:line="360" w:lineRule="auto"/>
        <w:jc w:val="both"/>
        <w:rPr>
          <w:rFonts w:ascii="Times New Roman" w:hAnsi="Times New Roman"/>
          <w:sz w:val="24"/>
          <w:szCs w:val="24"/>
        </w:rPr>
      </w:pPr>
      <w:r w:rsidRPr="00670F6C">
        <w:rPr>
          <w:rFonts w:ascii="Times New Roman" w:hAnsi="Times New Roman"/>
          <w:sz w:val="24"/>
          <w:szCs w:val="24"/>
        </w:rPr>
        <w:t xml:space="preserve"> </w:t>
      </w:r>
    </w:p>
    <w:p w:rsidR="00670F6C" w:rsidRPr="008A2EC5" w:rsidRDefault="008A2EC5" w:rsidP="008A2EC5">
      <w:pPr>
        <w:spacing w:after="0" w:line="360" w:lineRule="auto"/>
        <w:jc w:val="center"/>
        <w:rPr>
          <w:rFonts w:ascii="Times New Roman" w:hAnsi="Times New Roman"/>
          <w:sz w:val="20"/>
          <w:szCs w:val="20"/>
        </w:rPr>
      </w:pPr>
      <w:r w:rsidRPr="00291F94">
        <w:rPr>
          <w:rFonts w:ascii="Garamond" w:hAnsi="Garamond"/>
          <w:noProof/>
          <w:lang w:eastAsia="es-EC"/>
        </w:rPr>
        <w:drawing>
          <wp:anchor distT="0" distB="0" distL="114300" distR="114300" simplePos="0" relativeHeight="251661312" behindDoc="0" locked="0" layoutInCell="1" allowOverlap="1">
            <wp:simplePos x="0" y="0"/>
            <wp:positionH relativeFrom="column">
              <wp:posOffset>1695450</wp:posOffset>
            </wp:positionH>
            <wp:positionV relativeFrom="paragraph">
              <wp:posOffset>207645</wp:posOffset>
            </wp:positionV>
            <wp:extent cx="2495550" cy="3219450"/>
            <wp:effectExtent l="0" t="0" r="0" b="0"/>
            <wp:wrapTopAndBottom/>
            <wp:docPr id="76" name="Imagen 76"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a persona&#10;&#10;Descripción generada automáticamente con confianza media"/>
                    <pic:cNvPicPr/>
                  </pic:nvPicPr>
                  <pic:blipFill>
                    <a:blip r:embed="rId18">
                      <a:extLst>
                        <a:ext uri="{28A0092B-C50C-407E-A947-70E740481C1C}">
                          <a14:useLocalDpi xmlns:a14="http://schemas.microsoft.com/office/drawing/2010/main" val="0"/>
                        </a:ext>
                      </a:extLst>
                    </a:blip>
                    <a:stretch>
                      <a:fillRect/>
                    </a:stretch>
                  </pic:blipFill>
                  <pic:spPr>
                    <a:xfrm>
                      <a:off x="0" y="0"/>
                      <a:ext cx="2495550" cy="3219450"/>
                    </a:xfrm>
                    <a:prstGeom prst="rect">
                      <a:avLst/>
                    </a:prstGeom>
                    <a:ln w="9525" cap="sq">
                      <a:noFill/>
                      <a:prstDash val="solid"/>
                      <a:miter lim="800000"/>
                    </a:ln>
                    <a:effectLst/>
                  </pic:spPr>
                </pic:pic>
              </a:graphicData>
            </a:graphic>
            <wp14:sizeRelH relativeFrom="margin">
              <wp14:pctWidth>0</wp14:pctWidth>
            </wp14:sizeRelH>
            <wp14:sizeRelV relativeFrom="margin">
              <wp14:pctHeight>0</wp14:pctHeight>
            </wp14:sizeRelV>
          </wp:anchor>
        </w:drawing>
      </w:r>
      <w:r w:rsidRPr="008A2EC5">
        <w:rPr>
          <w:rFonts w:ascii="Times New Roman" w:hAnsi="Times New Roman"/>
          <w:b/>
          <w:sz w:val="20"/>
          <w:szCs w:val="20"/>
        </w:rPr>
        <w:t>Figura 4:</w:t>
      </w:r>
      <w:r w:rsidR="00670F6C" w:rsidRPr="008A2EC5">
        <w:rPr>
          <w:rFonts w:ascii="Times New Roman" w:hAnsi="Times New Roman"/>
          <w:sz w:val="20"/>
          <w:szCs w:val="20"/>
        </w:rPr>
        <w:t xml:space="preserve"> Caricatura de la revista "Comentarios del Momento" 28 de enero de 1950.</w:t>
      </w:r>
    </w:p>
    <w:p w:rsidR="008A2EC5" w:rsidRPr="00670F6C" w:rsidRDefault="008A2EC5" w:rsidP="00670F6C">
      <w:pPr>
        <w:spacing w:after="0" w:line="360" w:lineRule="auto"/>
        <w:jc w:val="both"/>
        <w:rPr>
          <w:rFonts w:ascii="Times New Roman" w:hAnsi="Times New Roman"/>
          <w:sz w:val="24"/>
          <w:szCs w:val="24"/>
        </w:rPr>
      </w:pPr>
    </w:p>
    <w:p w:rsidR="00670F6C" w:rsidRPr="00670F6C" w:rsidRDefault="00670F6C" w:rsidP="00670F6C">
      <w:pPr>
        <w:spacing w:after="0" w:line="360" w:lineRule="auto"/>
        <w:jc w:val="both"/>
        <w:rPr>
          <w:rFonts w:ascii="Times New Roman" w:hAnsi="Times New Roman"/>
          <w:sz w:val="24"/>
          <w:szCs w:val="24"/>
        </w:rPr>
      </w:pPr>
      <w:r w:rsidRPr="00670F6C">
        <w:rPr>
          <w:rFonts w:ascii="Times New Roman" w:hAnsi="Times New Roman"/>
          <w:sz w:val="24"/>
          <w:szCs w:val="24"/>
        </w:rPr>
        <w:t xml:space="preserve">INEPACA el 25 de abril de 1949, queda registra da en el Servicio de Rentas Internas (SRI) del Ecuador a nombre de los emprendedores Mauricio Rankin y Francisco </w:t>
      </w:r>
      <w:proofErr w:type="spellStart"/>
      <w:r w:rsidRPr="00670F6C">
        <w:rPr>
          <w:rFonts w:ascii="Times New Roman" w:hAnsi="Times New Roman"/>
          <w:sz w:val="24"/>
          <w:szCs w:val="24"/>
        </w:rPr>
        <w:t>Roseney</w:t>
      </w:r>
      <w:proofErr w:type="spellEnd"/>
      <w:r w:rsidRPr="00670F6C">
        <w:rPr>
          <w:rFonts w:ascii="Times New Roman" w:hAnsi="Times New Roman"/>
          <w:sz w:val="24"/>
          <w:szCs w:val="24"/>
        </w:rPr>
        <w:t xml:space="preserve">, iniciando operaciones con 2 buques camaroneros propios, algunos navíos de pescadores </w:t>
      </w:r>
      <w:proofErr w:type="spellStart"/>
      <w:r w:rsidRPr="00670F6C">
        <w:rPr>
          <w:rFonts w:ascii="Times New Roman" w:hAnsi="Times New Roman"/>
          <w:sz w:val="24"/>
          <w:szCs w:val="24"/>
        </w:rPr>
        <w:t>mantenses</w:t>
      </w:r>
      <w:proofErr w:type="spellEnd"/>
      <w:r w:rsidRPr="00670F6C">
        <w:rPr>
          <w:rFonts w:ascii="Times New Roman" w:hAnsi="Times New Roman"/>
          <w:sz w:val="24"/>
          <w:szCs w:val="24"/>
        </w:rPr>
        <w:t xml:space="preserve"> y otros barcos de bandera norteamericana; sin embargo, en 1952, la ley de protección industrial seria modificada y INEPACA no podría seguir importando sin impuestos aduaneros, situación que se hace imposible de mantener económicamente para el gerente Maurice J. Rankin, que decide vender a la poderosa empresa pesquera californiana Van Camp </w:t>
      </w:r>
      <w:proofErr w:type="spellStart"/>
      <w:r w:rsidRPr="00670F6C">
        <w:rPr>
          <w:rFonts w:ascii="Times New Roman" w:hAnsi="Times New Roman"/>
          <w:sz w:val="24"/>
          <w:szCs w:val="24"/>
        </w:rPr>
        <w:t>SeaFood</w:t>
      </w:r>
      <w:proofErr w:type="spellEnd"/>
      <w:r w:rsidRPr="00670F6C">
        <w:rPr>
          <w:rFonts w:ascii="Times New Roman" w:hAnsi="Times New Roman"/>
          <w:sz w:val="24"/>
          <w:szCs w:val="24"/>
        </w:rPr>
        <w:t xml:space="preserve">. Esta empresa adquirió INEPACA para proveer de atún a sus plantas en California y Puerto Rico, realizando cuantiosas inversiones en la maquinaria que permite producir las conservas de atún con fines </w:t>
      </w:r>
      <w:proofErr w:type="gramStart"/>
      <w:r w:rsidRPr="00670F6C">
        <w:rPr>
          <w:rFonts w:ascii="Times New Roman" w:hAnsi="Times New Roman"/>
          <w:sz w:val="24"/>
          <w:szCs w:val="24"/>
        </w:rPr>
        <w:t>comerciales(</w:t>
      </w:r>
      <w:proofErr w:type="gramEnd"/>
      <w:r w:rsidRPr="00670F6C">
        <w:rPr>
          <w:rFonts w:ascii="Times New Roman" w:hAnsi="Times New Roman"/>
          <w:sz w:val="24"/>
          <w:szCs w:val="24"/>
        </w:rPr>
        <w:t>Consejo Nacional de Economía, 1952; De la Torre, Carlos; Salgado, 2008).</w:t>
      </w:r>
    </w:p>
    <w:p w:rsidR="00670F6C" w:rsidRPr="00670F6C" w:rsidRDefault="00670F6C" w:rsidP="00670F6C">
      <w:pPr>
        <w:spacing w:after="0" w:line="360" w:lineRule="auto"/>
        <w:jc w:val="both"/>
        <w:rPr>
          <w:rFonts w:ascii="Times New Roman" w:hAnsi="Times New Roman"/>
          <w:sz w:val="24"/>
          <w:szCs w:val="24"/>
        </w:rPr>
      </w:pPr>
      <w:r w:rsidRPr="00670F6C">
        <w:rPr>
          <w:rFonts w:ascii="Times New Roman" w:hAnsi="Times New Roman"/>
          <w:sz w:val="24"/>
          <w:szCs w:val="24"/>
        </w:rPr>
        <w:t xml:space="preserve">Desde 1949 hasta 1955, Maurice J. Rankin se dedicó a enviar atún fresco y congelado directamente al mercado estadounidense, donde las empresas lo vendían o lo </w:t>
      </w:r>
      <w:proofErr w:type="gramStart"/>
      <w:r w:rsidRPr="00670F6C">
        <w:rPr>
          <w:rFonts w:ascii="Times New Roman" w:hAnsi="Times New Roman"/>
          <w:sz w:val="24"/>
          <w:szCs w:val="24"/>
        </w:rPr>
        <w:t>envasaban(</w:t>
      </w:r>
      <w:proofErr w:type="gramEnd"/>
      <w:r w:rsidRPr="00670F6C">
        <w:rPr>
          <w:rFonts w:ascii="Times New Roman" w:hAnsi="Times New Roman"/>
          <w:sz w:val="24"/>
          <w:szCs w:val="24"/>
        </w:rPr>
        <w:t>Thayer, 2009). Sin embargo, después de la venta de INEPACA, Rankin permaneció como gerente de esta por casi 10 años, viendo cristalizar su sueño de comercializar el atún en conservas.</w:t>
      </w:r>
    </w:p>
    <w:p w:rsidR="00670F6C" w:rsidRPr="00670F6C" w:rsidRDefault="00670F6C" w:rsidP="00670F6C">
      <w:pPr>
        <w:spacing w:after="0" w:line="360" w:lineRule="auto"/>
        <w:jc w:val="both"/>
        <w:rPr>
          <w:rFonts w:ascii="Times New Roman" w:hAnsi="Times New Roman"/>
          <w:sz w:val="24"/>
          <w:szCs w:val="24"/>
        </w:rPr>
      </w:pPr>
      <w:r w:rsidRPr="00670F6C">
        <w:rPr>
          <w:rFonts w:ascii="Times New Roman" w:hAnsi="Times New Roman"/>
          <w:sz w:val="24"/>
          <w:szCs w:val="24"/>
        </w:rPr>
        <w:t xml:space="preserve">Durante ese tiempo hubo algunos problemas con los pescadores </w:t>
      </w:r>
      <w:proofErr w:type="spellStart"/>
      <w:r w:rsidRPr="00670F6C">
        <w:rPr>
          <w:rFonts w:ascii="Times New Roman" w:hAnsi="Times New Roman"/>
          <w:sz w:val="24"/>
          <w:szCs w:val="24"/>
        </w:rPr>
        <w:t>mantenses</w:t>
      </w:r>
      <w:proofErr w:type="spellEnd"/>
      <w:r w:rsidRPr="00670F6C">
        <w:rPr>
          <w:rFonts w:ascii="Times New Roman" w:hAnsi="Times New Roman"/>
          <w:sz w:val="24"/>
          <w:szCs w:val="24"/>
        </w:rPr>
        <w:t xml:space="preserve">, como la política de cuotas y la forma de pescar. La disputa sobre si se debía usar redes o anzuelos en las operaciones de pesca a lo largo de la costa ecuatoriana detuvo temporalmente a la flota pesquera que descargaba en Manta, ya que el Ministro de Economía ordenó que cesara las operaciones de todas las empresas pesqueras nacionales y extranjeras que laboraban en aguas territoriales e isleñas ecuatorianas hasta que entrara en vigor una nueva normativa que mejorase la ley de </w:t>
      </w:r>
      <w:proofErr w:type="gramStart"/>
      <w:r w:rsidRPr="00670F6C">
        <w:rPr>
          <w:rFonts w:ascii="Times New Roman" w:hAnsi="Times New Roman"/>
          <w:sz w:val="24"/>
          <w:szCs w:val="24"/>
        </w:rPr>
        <w:t>pesca(</w:t>
      </w:r>
      <w:proofErr w:type="gramEnd"/>
      <w:r w:rsidRPr="00670F6C">
        <w:rPr>
          <w:rFonts w:ascii="Times New Roman" w:hAnsi="Times New Roman"/>
          <w:sz w:val="24"/>
          <w:szCs w:val="24"/>
        </w:rPr>
        <w:t xml:space="preserve">Santa Cruz </w:t>
      </w:r>
      <w:proofErr w:type="spellStart"/>
      <w:r w:rsidRPr="00670F6C">
        <w:rPr>
          <w:rFonts w:ascii="Times New Roman" w:hAnsi="Times New Roman"/>
          <w:sz w:val="24"/>
          <w:szCs w:val="24"/>
        </w:rPr>
        <w:t>Sentinel</w:t>
      </w:r>
      <w:proofErr w:type="spellEnd"/>
      <w:r w:rsidRPr="00670F6C">
        <w:rPr>
          <w:rFonts w:ascii="Times New Roman" w:hAnsi="Times New Roman"/>
          <w:sz w:val="24"/>
          <w:szCs w:val="24"/>
        </w:rPr>
        <w:t>, 1952).</w:t>
      </w:r>
    </w:p>
    <w:p w:rsidR="00670F6C" w:rsidRDefault="00670F6C" w:rsidP="00670F6C">
      <w:pPr>
        <w:spacing w:after="0" w:line="360" w:lineRule="auto"/>
        <w:jc w:val="both"/>
        <w:rPr>
          <w:rFonts w:ascii="Times New Roman" w:hAnsi="Times New Roman"/>
          <w:sz w:val="24"/>
          <w:szCs w:val="24"/>
        </w:rPr>
      </w:pPr>
      <w:r w:rsidRPr="00670F6C">
        <w:rPr>
          <w:rFonts w:ascii="Times New Roman" w:hAnsi="Times New Roman"/>
          <w:sz w:val="24"/>
          <w:szCs w:val="24"/>
        </w:rPr>
        <w:t xml:space="preserve">El comandante del puerto de Guayaquil, cumpliendo las instrucciones, ordenó a los pesqueros que se dirigieran a sus bases de inmediato.  Las empresas afectadas por la orden fueron INEPACA y la </w:t>
      </w:r>
      <w:proofErr w:type="spellStart"/>
      <w:r w:rsidRPr="00670F6C">
        <w:rPr>
          <w:rFonts w:ascii="Times New Roman" w:hAnsi="Times New Roman"/>
          <w:sz w:val="24"/>
          <w:szCs w:val="24"/>
        </w:rPr>
        <w:t>National</w:t>
      </w:r>
      <w:proofErr w:type="spellEnd"/>
      <w:r w:rsidRPr="00670F6C">
        <w:rPr>
          <w:rFonts w:ascii="Times New Roman" w:hAnsi="Times New Roman"/>
          <w:sz w:val="24"/>
          <w:szCs w:val="24"/>
        </w:rPr>
        <w:t xml:space="preserve"> </w:t>
      </w:r>
      <w:proofErr w:type="spellStart"/>
      <w:r w:rsidRPr="00670F6C">
        <w:rPr>
          <w:rFonts w:ascii="Times New Roman" w:hAnsi="Times New Roman"/>
          <w:sz w:val="24"/>
          <w:szCs w:val="24"/>
        </w:rPr>
        <w:t>Fishing</w:t>
      </w:r>
      <w:proofErr w:type="spellEnd"/>
      <w:r w:rsidRPr="00670F6C">
        <w:rPr>
          <w:rFonts w:ascii="Times New Roman" w:hAnsi="Times New Roman"/>
          <w:sz w:val="24"/>
          <w:szCs w:val="24"/>
        </w:rPr>
        <w:t xml:space="preserve"> Co., que estaban nacionalizadas en Ecuador pero que operan con barcos y capitales propios en California, la Sociedad Nacional de Galápagos y el Sindicato de Pesca de Manabí.  Se esperaba que el Ministerio de Economía realizara reuniones con representantes de las empresas pesqueras para elaborar las nuevas </w:t>
      </w:r>
      <w:proofErr w:type="gramStart"/>
      <w:r w:rsidRPr="00670F6C">
        <w:rPr>
          <w:rFonts w:ascii="Times New Roman" w:hAnsi="Times New Roman"/>
          <w:sz w:val="24"/>
          <w:szCs w:val="24"/>
        </w:rPr>
        <w:t>regulaciones(</w:t>
      </w:r>
      <w:proofErr w:type="gramEnd"/>
      <w:r w:rsidRPr="00670F6C">
        <w:rPr>
          <w:rFonts w:ascii="Times New Roman" w:hAnsi="Times New Roman"/>
          <w:sz w:val="24"/>
          <w:szCs w:val="24"/>
        </w:rPr>
        <w:t xml:space="preserve">Santa Cruz </w:t>
      </w:r>
      <w:proofErr w:type="spellStart"/>
      <w:r w:rsidRPr="00670F6C">
        <w:rPr>
          <w:rFonts w:ascii="Times New Roman" w:hAnsi="Times New Roman"/>
          <w:sz w:val="24"/>
          <w:szCs w:val="24"/>
        </w:rPr>
        <w:t>Sentinel</w:t>
      </w:r>
      <w:proofErr w:type="spellEnd"/>
      <w:r w:rsidRPr="00670F6C">
        <w:rPr>
          <w:rFonts w:ascii="Times New Roman" w:hAnsi="Times New Roman"/>
          <w:sz w:val="24"/>
          <w:szCs w:val="24"/>
        </w:rPr>
        <w:t xml:space="preserve">, 1952).  El principal problema era una disputa entre la </w:t>
      </w:r>
      <w:proofErr w:type="spellStart"/>
      <w:r w:rsidRPr="00670F6C">
        <w:rPr>
          <w:rFonts w:ascii="Times New Roman" w:hAnsi="Times New Roman"/>
          <w:sz w:val="24"/>
          <w:szCs w:val="24"/>
        </w:rPr>
        <w:t>National</w:t>
      </w:r>
      <w:proofErr w:type="spellEnd"/>
      <w:r w:rsidRPr="00670F6C">
        <w:rPr>
          <w:rFonts w:ascii="Times New Roman" w:hAnsi="Times New Roman"/>
          <w:sz w:val="24"/>
          <w:szCs w:val="24"/>
        </w:rPr>
        <w:t xml:space="preserve"> </w:t>
      </w:r>
      <w:proofErr w:type="spellStart"/>
      <w:r w:rsidRPr="00670F6C">
        <w:rPr>
          <w:rFonts w:ascii="Times New Roman" w:hAnsi="Times New Roman"/>
          <w:sz w:val="24"/>
          <w:szCs w:val="24"/>
        </w:rPr>
        <w:t>Fishing</w:t>
      </w:r>
      <w:proofErr w:type="spellEnd"/>
      <w:r w:rsidRPr="00670F6C">
        <w:rPr>
          <w:rFonts w:ascii="Times New Roman" w:hAnsi="Times New Roman"/>
          <w:sz w:val="24"/>
          <w:szCs w:val="24"/>
        </w:rPr>
        <w:t xml:space="preserve"> Co. que había sido autorizada a pescar con redes, y las empresas INEPACA, la Sociedad Nacional de Galápagos y el Sindicato de Pesca de Manabí que utilizaban anzuelos.  Los últimos tres equipos insistían en que la pesca </w:t>
      </w:r>
      <w:r w:rsidRPr="00670F6C">
        <w:rPr>
          <w:rFonts w:ascii="Times New Roman" w:hAnsi="Times New Roman"/>
          <w:sz w:val="24"/>
          <w:szCs w:val="24"/>
        </w:rPr>
        <w:lastRenderedPageBreak/>
        <w:t xml:space="preserve">con red representaba una amenaza que eventualmente exterminaría a los peces en aguas </w:t>
      </w:r>
      <w:proofErr w:type="gramStart"/>
      <w:r w:rsidRPr="00670F6C">
        <w:rPr>
          <w:rFonts w:ascii="Times New Roman" w:hAnsi="Times New Roman"/>
          <w:sz w:val="24"/>
          <w:szCs w:val="24"/>
        </w:rPr>
        <w:t>ecuatorianas(</w:t>
      </w:r>
      <w:proofErr w:type="gramEnd"/>
      <w:r w:rsidRPr="00670F6C">
        <w:rPr>
          <w:rFonts w:ascii="Times New Roman" w:hAnsi="Times New Roman"/>
          <w:sz w:val="24"/>
          <w:szCs w:val="24"/>
        </w:rPr>
        <w:t xml:space="preserve">Santa Cruz </w:t>
      </w:r>
      <w:proofErr w:type="spellStart"/>
      <w:r w:rsidRPr="00670F6C">
        <w:rPr>
          <w:rFonts w:ascii="Times New Roman" w:hAnsi="Times New Roman"/>
          <w:sz w:val="24"/>
          <w:szCs w:val="24"/>
        </w:rPr>
        <w:t>Sentinel</w:t>
      </w:r>
      <w:proofErr w:type="spellEnd"/>
      <w:r w:rsidRPr="00670F6C">
        <w:rPr>
          <w:rFonts w:ascii="Times New Roman" w:hAnsi="Times New Roman"/>
          <w:sz w:val="24"/>
          <w:szCs w:val="24"/>
        </w:rPr>
        <w:t xml:space="preserve">, 1952). Al final el ministerio decidió continuar con la pesca con caña debido a la presión de los pescadores </w:t>
      </w:r>
      <w:proofErr w:type="spellStart"/>
      <w:r w:rsidRPr="00670F6C">
        <w:rPr>
          <w:rFonts w:ascii="Times New Roman" w:hAnsi="Times New Roman"/>
          <w:sz w:val="24"/>
          <w:szCs w:val="24"/>
        </w:rPr>
        <w:t>mantenses</w:t>
      </w:r>
      <w:proofErr w:type="spellEnd"/>
      <w:r w:rsidRPr="00670F6C">
        <w:rPr>
          <w:rFonts w:ascii="Times New Roman" w:hAnsi="Times New Roman"/>
          <w:sz w:val="24"/>
          <w:szCs w:val="24"/>
        </w:rPr>
        <w:t>.</w:t>
      </w:r>
    </w:p>
    <w:p w:rsidR="008A2EC5" w:rsidRPr="00670F6C" w:rsidRDefault="008A2EC5" w:rsidP="00670F6C">
      <w:pPr>
        <w:spacing w:after="0" w:line="360" w:lineRule="auto"/>
        <w:jc w:val="both"/>
        <w:rPr>
          <w:rFonts w:ascii="Times New Roman" w:hAnsi="Times New Roman"/>
          <w:sz w:val="24"/>
          <w:szCs w:val="24"/>
        </w:rPr>
      </w:pPr>
    </w:p>
    <w:p w:rsidR="00670F6C" w:rsidRPr="008A2EC5" w:rsidRDefault="008A2EC5" w:rsidP="00670F6C">
      <w:pPr>
        <w:spacing w:after="0" w:line="360" w:lineRule="auto"/>
        <w:jc w:val="both"/>
        <w:rPr>
          <w:rFonts w:ascii="Times New Roman" w:hAnsi="Times New Roman"/>
          <w:b/>
          <w:sz w:val="26"/>
          <w:szCs w:val="26"/>
        </w:rPr>
      </w:pPr>
      <w:r w:rsidRPr="008A2EC5">
        <w:rPr>
          <w:rFonts w:ascii="Times New Roman" w:hAnsi="Times New Roman"/>
          <w:b/>
          <w:sz w:val="26"/>
          <w:szCs w:val="26"/>
        </w:rPr>
        <w:t>Periodo de la pesca artesanal 1952-1970</w:t>
      </w:r>
    </w:p>
    <w:p w:rsidR="00670F6C" w:rsidRPr="00670F6C" w:rsidRDefault="00670F6C" w:rsidP="00670F6C">
      <w:pPr>
        <w:spacing w:after="0" w:line="360" w:lineRule="auto"/>
        <w:jc w:val="both"/>
        <w:rPr>
          <w:rFonts w:ascii="Times New Roman" w:hAnsi="Times New Roman"/>
          <w:sz w:val="24"/>
          <w:szCs w:val="24"/>
        </w:rPr>
      </w:pPr>
      <w:r w:rsidRPr="00670F6C">
        <w:rPr>
          <w:rFonts w:ascii="Times New Roman" w:hAnsi="Times New Roman"/>
          <w:sz w:val="24"/>
          <w:szCs w:val="24"/>
        </w:rPr>
        <w:t>Desde 1952 los barcos eran totalmente artesanales prevaleciendo los llamados “Cañeros” este nombre era debido a su arte de pesca llamado caña</w:t>
      </w:r>
      <w:r w:rsidR="008A2EC5">
        <w:rPr>
          <w:rStyle w:val="Refdenotaalpie"/>
          <w:rFonts w:ascii="Times New Roman" w:hAnsi="Times New Roman"/>
          <w:sz w:val="24"/>
          <w:szCs w:val="24"/>
        </w:rPr>
        <w:footnoteReference w:id="3"/>
      </w:r>
      <w:r w:rsidRPr="00670F6C">
        <w:rPr>
          <w:rFonts w:ascii="Times New Roman" w:hAnsi="Times New Roman"/>
          <w:sz w:val="24"/>
          <w:szCs w:val="24"/>
        </w:rPr>
        <w:t xml:space="preserve">. Estos barcos pescaban a 3 horas de Manta, muy cerca de la costa, eran barcos de madera que podían capturar hasta 8 toneladas métricas de atún y la única empresa que compraba era INEPACA, aunque solo admitía 4 toneladas por barco, y como en la ciudad de Manta nadie tenía costumbre de comer atún, lo que la empresa no compraba se desechaba en el sitio llamado “La boya” situada en la punta del </w:t>
      </w:r>
      <w:proofErr w:type="gramStart"/>
      <w:r w:rsidRPr="00670F6C">
        <w:rPr>
          <w:rFonts w:ascii="Times New Roman" w:hAnsi="Times New Roman"/>
          <w:sz w:val="24"/>
          <w:szCs w:val="24"/>
        </w:rPr>
        <w:t>rompeolas(</w:t>
      </w:r>
      <w:proofErr w:type="spellStart"/>
      <w:proofErr w:type="gramEnd"/>
      <w:r w:rsidRPr="00670F6C">
        <w:rPr>
          <w:rFonts w:ascii="Times New Roman" w:hAnsi="Times New Roman"/>
          <w:sz w:val="24"/>
          <w:szCs w:val="24"/>
        </w:rPr>
        <w:t>Gonzalez</w:t>
      </w:r>
      <w:proofErr w:type="spellEnd"/>
      <w:r w:rsidRPr="00670F6C">
        <w:rPr>
          <w:rFonts w:ascii="Times New Roman" w:hAnsi="Times New Roman"/>
          <w:sz w:val="24"/>
          <w:szCs w:val="24"/>
        </w:rPr>
        <w:t xml:space="preserve"> Melgar, 2020).</w:t>
      </w:r>
    </w:p>
    <w:p w:rsidR="00670F6C" w:rsidRPr="00670F6C" w:rsidRDefault="00670F6C" w:rsidP="00670F6C">
      <w:pPr>
        <w:spacing w:after="0" w:line="360" w:lineRule="auto"/>
        <w:jc w:val="both"/>
        <w:rPr>
          <w:rFonts w:ascii="Times New Roman" w:hAnsi="Times New Roman"/>
          <w:sz w:val="24"/>
          <w:szCs w:val="24"/>
        </w:rPr>
      </w:pPr>
      <w:r w:rsidRPr="00670F6C">
        <w:rPr>
          <w:rFonts w:ascii="Times New Roman" w:hAnsi="Times New Roman"/>
          <w:sz w:val="24"/>
          <w:szCs w:val="24"/>
        </w:rPr>
        <w:t xml:space="preserve">Los barcos Cañeros </w:t>
      </w:r>
      <w:proofErr w:type="spellStart"/>
      <w:r w:rsidRPr="00670F6C">
        <w:rPr>
          <w:rFonts w:ascii="Times New Roman" w:hAnsi="Times New Roman"/>
          <w:sz w:val="24"/>
          <w:szCs w:val="24"/>
        </w:rPr>
        <w:t>Mantenses</w:t>
      </w:r>
      <w:proofErr w:type="spellEnd"/>
      <w:r w:rsidRPr="00670F6C">
        <w:rPr>
          <w:rFonts w:ascii="Times New Roman" w:hAnsi="Times New Roman"/>
          <w:sz w:val="24"/>
          <w:szCs w:val="24"/>
        </w:rPr>
        <w:t xml:space="preserve"> no llevaban hielo, ya que las capturas, como hemos escrito anteriormente, se hacían cerca de la costa. La flota estaba formada por unos diez barcos, tripulados </w:t>
      </w:r>
      <w:proofErr w:type="gramStart"/>
      <w:r w:rsidRPr="00670F6C">
        <w:rPr>
          <w:rFonts w:ascii="Times New Roman" w:hAnsi="Times New Roman"/>
          <w:sz w:val="24"/>
          <w:szCs w:val="24"/>
        </w:rPr>
        <w:t>normalmente  por</w:t>
      </w:r>
      <w:proofErr w:type="gramEnd"/>
      <w:r w:rsidRPr="00670F6C">
        <w:rPr>
          <w:rFonts w:ascii="Times New Roman" w:hAnsi="Times New Roman"/>
          <w:sz w:val="24"/>
          <w:szCs w:val="24"/>
        </w:rPr>
        <w:t xml:space="preserve"> 18 marineros. Entre ellos, tenemos conocimiento del nombre de dos, el B/P. San Cristóbal y el B/P. San Pablo, que para navegar usaban la vista de costa y a veces la brújula y el pescado lo descargaba en un barco nodriza que los llevaba a INEPACA.</w:t>
      </w:r>
    </w:p>
    <w:p w:rsidR="00670F6C" w:rsidRPr="00670F6C" w:rsidRDefault="00670F6C" w:rsidP="00670F6C">
      <w:pPr>
        <w:spacing w:after="0" w:line="360" w:lineRule="auto"/>
        <w:jc w:val="both"/>
        <w:rPr>
          <w:rFonts w:ascii="Times New Roman" w:hAnsi="Times New Roman"/>
          <w:sz w:val="24"/>
          <w:szCs w:val="24"/>
        </w:rPr>
      </w:pPr>
      <w:r w:rsidRPr="00670F6C">
        <w:rPr>
          <w:rFonts w:ascii="Times New Roman" w:hAnsi="Times New Roman"/>
          <w:sz w:val="24"/>
          <w:szCs w:val="24"/>
        </w:rPr>
        <w:t xml:space="preserve">En una entrevista realizada a la primera secretaria de INEPACA, Ana </w:t>
      </w:r>
      <w:proofErr w:type="spellStart"/>
      <w:r w:rsidRPr="00670F6C">
        <w:rPr>
          <w:rFonts w:ascii="Times New Roman" w:hAnsi="Times New Roman"/>
          <w:sz w:val="24"/>
          <w:szCs w:val="24"/>
        </w:rPr>
        <w:t>Maria</w:t>
      </w:r>
      <w:proofErr w:type="spellEnd"/>
      <w:r w:rsidRPr="00670F6C">
        <w:rPr>
          <w:rFonts w:ascii="Times New Roman" w:hAnsi="Times New Roman"/>
          <w:sz w:val="24"/>
          <w:szCs w:val="24"/>
        </w:rPr>
        <w:t xml:space="preserve"> Cevallos Delgado de Santibáñez, actualmente con 86 años, recuerda cómo era la empresa en el año 1954 y nos comenta que laboró en INEPACA hasta 1961. En ese tiempo, con 19 años y recién graduada de Secretaria Taquimecanógrafa, se desempeñaba como secretaria de gerencia y nos comenta:</w:t>
      </w:r>
    </w:p>
    <w:p w:rsidR="00670F6C" w:rsidRPr="00670F6C" w:rsidRDefault="00670F6C" w:rsidP="008A2EC5">
      <w:pPr>
        <w:spacing w:after="0" w:line="360" w:lineRule="auto"/>
        <w:ind w:left="567" w:right="473"/>
        <w:jc w:val="both"/>
        <w:rPr>
          <w:rFonts w:ascii="Times New Roman" w:hAnsi="Times New Roman"/>
          <w:sz w:val="24"/>
          <w:szCs w:val="24"/>
        </w:rPr>
      </w:pPr>
      <w:r w:rsidRPr="00670F6C">
        <w:rPr>
          <w:rFonts w:ascii="Times New Roman" w:hAnsi="Times New Roman"/>
          <w:sz w:val="24"/>
          <w:szCs w:val="24"/>
        </w:rPr>
        <w:t xml:space="preserve">“Conversaba en inglés con los clientes norteamericanos y realizaba los tramites de exportación de atún. Laboraba en doble jornada y como anécdota le cuento que cada vez que la marea estaba alta, tenía que sacarme los zapatos y las medias nylon para poder entrar a la empresa, iba corriendo para que la marea no me moje. Recuerdo a una amiga de la oficina: Alina Robles. Me acuerdo del gerente general Don Maurice Rankin era un hombre muy ordenado y amable con todos sus empleados” (Cevallos Delgado, 2019).  </w:t>
      </w:r>
    </w:p>
    <w:p w:rsidR="00670F6C" w:rsidRPr="00670F6C" w:rsidRDefault="00670F6C" w:rsidP="00670F6C">
      <w:pPr>
        <w:spacing w:after="0" w:line="360" w:lineRule="auto"/>
        <w:jc w:val="both"/>
        <w:rPr>
          <w:rFonts w:ascii="Times New Roman" w:hAnsi="Times New Roman"/>
          <w:sz w:val="24"/>
          <w:szCs w:val="24"/>
        </w:rPr>
      </w:pPr>
      <w:r w:rsidRPr="00670F6C">
        <w:rPr>
          <w:rFonts w:ascii="Times New Roman" w:hAnsi="Times New Roman"/>
          <w:sz w:val="24"/>
          <w:szCs w:val="24"/>
        </w:rPr>
        <w:lastRenderedPageBreak/>
        <w:t xml:space="preserve">A partir de 1954 se instaló la planta envasadora de atún (INEPACA) con la marca Montecristi, para el mercado nacional y posteriormente el de </w:t>
      </w:r>
      <w:proofErr w:type="gramStart"/>
      <w:r w:rsidRPr="00670F6C">
        <w:rPr>
          <w:rFonts w:ascii="Times New Roman" w:hAnsi="Times New Roman"/>
          <w:sz w:val="24"/>
          <w:szCs w:val="24"/>
        </w:rPr>
        <w:t>exportación(</w:t>
      </w:r>
      <w:proofErr w:type="gramEnd"/>
      <w:r w:rsidRPr="00670F6C">
        <w:rPr>
          <w:rFonts w:ascii="Times New Roman" w:hAnsi="Times New Roman"/>
          <w:sz w:val="24"/>
          <w:szCs w:val="24"/>
        </w:rPr>
        <w:t>Arosemena, 2017). Estos quipos eran de segunda mano traídos desde Estados Unidos de América. También se elaboraba la sardina marca Estrella Blanca.</w:t>
      </w:r>
    </w:p>
    <w:p w:rsidR="00670F6C" w:rsidRPr="00670F6C" w:rsidRDefault="00670F6C" w:rsidP="00670F6C">
      <w:pPr>
        <w:spacing w:after="0" w:line="360" w:lineRule="auto"/>
        <w:jc w:val="both"/>
        <w:rPr>
          <w:rFonts w:ascii="Times New Roman" w:hAnsi="Times New Roman"/>
          <w:sz w:val="24"/>
          <w:szCs w:val="24"/>
        </w:rPr>
      </w:pPr>
      <w:r w:rsidRPr="00670F6C">
        <w:rPr>
          <w:rFonts w:ascii="Times New Roman" w:hAnsi="Times New Roman"/>
          <w:sz w:val="24"/>
          <w:szCs w:val="24"/>
        </w:rPr>
        <w:t xml:space="preserve">Vinculada a la actividad pesquera y tratando de conocer el volumen de atunes para evitar la sobreexplotación, en noviembre del año 1958, la Comisión Interamericana del Atún Tropical, CIAT, estableció un laboratorio en Manta para el estudio del atún. Los trabajos realizados en dicha institución señalaron la necesidad de mantener un control de la pesca realizada por los barcos atuneros, encontrado que la piedra angular de la alimentación de los </w:t>
      </w:r>
      <w:proofErr w:type="spellStart"/>
      <w:r w:rsidRPr="00670F6C">
        <w:rPr>
          <w:rFonts w:ascii="Times New Roman" w:hAnsi="Times New Roman"/>
          <w:sz w:val="24"/>
          <w:szCs w:val="24"/>
        </w:rPr>
        <w:t>túnidos</w:t>
      </w:r>
      <w:proofErr w:type="spellEnd"/>
      <w:r w:rsidRPr="00670F6C">
        <w:rPr>
          <w:rFonts w:ascii="Times New Roman" w:hAnsi="Times New Roman"/>
          <w:sz w:val="24"/>
          <w:szCs w:val="24"/>
        </w:rPr>
        <w:t xml:space="preserve"> era una especie de anchoa, Anchoa naso, conocida localmente con el nombre de colorado, luego se realizarían más estudios de su alimentación y distribución en la columna de </w:t>
      </w:r>
      <w:proofErr w:type="gramStart"/>
      <w:r w:rsidRPr="00670F6C">
        <w:rPr>
          <w:rFonts w:ascii="Times New Roman" w:hAnsi="Times New Roman"/>
          <w:sz w:val="24"/>
          <w:szCs w:val="24"/>
        </w:rPr>
        <w:t>agua(</w:t>
      </w:r>
      <w:proofErr w:type="gramEnd"/>
      <w:r w:rsidRPr="00670F6C">
        <w:rPr>
          <w:rFonts w:ascii="Times New Roman" w:hAnsi="Times New Roman"/>
          <w:sz w:val="24"/>
          <w:szCs w:val="24"/>
        </w:rPr>
        <w:t>IATTC, 1958).</w:t>
      </w:r>
    </w:p>
    <w:p w:rsidR="00670F6C" w:rsidRPr="00670F6C" w:rsidRDefault="00670F6C" w:rsidP="00670F6C">
      <w:pPr>
        <w:spacing w:after="0" w:line="360" w:lineRule="auto"/>
        <w:jc w:val="both"/>
        <w:rPr>
          <w:rFonts w:ascii="Times New Roman" w:hAnsi="Times New Roman"/>
          <w:sz w:val="24"/>
          <w:szCs w:val="24"/>
        </w:rPr>
      </w:pPr>
      <w:r w:rsidRPr="00670F6C">
        <w:rPr>
          <w:rFonts w:ascii="Times New Roman" w:hAnsi="Times New Roman"/>
          <w:sz w:val="24"/>
          <w:szCs w:val="24"/>
        </w:rPr>
        <w:t xml:space="preserve">La abundancia de peces y la fuerte demanda empresarial hizo que la flota artesanal de Manta, en 1959, se incrementase hasta 23 </w:t>
      </w:r>
      <w:proofErr w:type="gramStart"/>
      <w:r w:rsidRPr="00670F6C">
        <w:rPr>
          <w:rFonts w:ascii="Times New Roman" w:hAnsi="Times New Roman"/>
          <w:sz w:val="24"/>
          <w:szCs w:val="24"/>
        </w:rPr>
        <w:t>barcos(</w:t>
      </w:r>
      <w:proofErr w:type="spellStart"/>
      <w:proofErr w:type="gramEnd"/>
      <w:r w:rsidRPr="00670F6C">
        <w:rPr>
          <w:rFonts w:ascii="Times New Roman" w:hAnsi="Times New Roman"/>
          <w:sz w:val="24"/>
          <w:szCs w:val="24"/>
        </w:rPr>
        <w:t>Schaefer</w:t>
      </w:r>
      <w:proofErr w:type="spellEnd"/>
      <w:r w:rsidRPr="00670F6C">
        <w:rPr>
          <w:rFonts w:ascii="Times New Roman" w:hAnsi="Times New Roman"/>
          <w:sz w:val="24"/>
          <w:szCs w:val="24"/>
        </w:rPr>
        <w:t xml:space="preserve">, 1960). Lo que indica que tenían aproximadamente una captura diaria de 80 toneladas. Pero la demanda de atún de INEPACA era de 40 toneladas </w:t>
      </w:r>
      <w:proofErr w:type="gramStart"/>
      <w:r w:rsidRPr="00670F6C">
        <w:rPr>
          <w:rFonts w:ascii="Times New Roman" w:hAnsi="Times New Roman"/>
          <w:sz w:val="24"/>
          <w:szCs w:val="24"/>
        </w:rPr>
        <w:t>diarias(</w:t>
      </w:r>
      <w:proofErr w:type="spellStart"/>
      <w:proofErr w:type="gramEnd"/>
      <w:r w:rsidRPr="00670F6C">
        <w:rPr>
          <w:rFonts w:ascii="Times New Roman" w:hAnsi="Times New Roman"/>
          <w:sz w:val="24"/>
          <w:szCs w:val="24"/>
        </w:rPr>
        <w:t>Gonzalez</w:t>
      </w:r>
      <w:proofErr w:type="spellEnd"/>
      <w:r w:rsidRPr="00670F6C">
        <w:rPr>
          <w:rFonts w:ascii="Times New Roman" w:hAnsi="Times New Roman"/>
          <w:sz w:val="24"/>
          <w:szCs w:val="24"/>
        </w:rPr>
        <w:t xml:space="preserve"> Melgar, 2020). Ante tal demanda, en 1960 algunos emprendedores ecuatorianos compraron barcos de fibra de origen peruano, pero lamentablemente dieron muchos problemas y muchas vidas se </w:t>
      </w:r>
      <w:proofErr w:type="gramStart"/>
      <w:r w:rsidRPr="00670F6C">
        <w:rPr>
          <w:rFonts w:ascii="Times New Roman" w:hAnsi="Times New Roman"/>
          <w:sz w:val="24"/>
          <w:szCs w:val="24"/>
        </w:rPr>
        <w:t>perdieron(</w:t>
      </w:r>
      <w:proofErr w:type="spellStart"/>
      <w:proofErr w:type="gramEnd"/>
      <w:r w:rsidRPr="00670F6C">
        <w:rPr>
          <w:rFonts w:ascii="Times New Roman" w:hAnsi="Times New Roman"/>
          <w:sz w:val="24"/>
          <w:szCs w:val="24"/>
        </w:rPr>
        <w:t>Gonzalez</w:t>
      </w:r>
      <w:proofErr w:type="spellEnd"/>
      <w:r w:rsidRPr="00670F6C">
        <w:rPr>
          <w:rFonts w:ascii="Times New Roman" w:hAnsi="Times New Roman"/>
          <w:sz w:val="24"/>
          <w:szCs w:val="24"/>
        </w:rPr>
        <w:t xml:space="preserve"> Melgar, 2020).</w:t>
      </w:r>
    </w:p>
    <w:p w:rsidR="00670F6C" w:rsidRPr="00670F6C" w:rsidRDefault="00670F6C" w:rsidP="00670F6C">
      <w:pPr>
        <w:spacing w:after="0" w:line="360" w:lineRule="auto"/>
        <w:jc w:val="both"/>
        <w:rPr>
          <w:rFonts w:ascii="Times New Roman" w:hAnsi="Times New Roman"/>
          <w:sz w:val="24"/>
          <w:szCs w:val="24"/>
        </w:rPr>
      </w:pPr>
      <w:r w:rsidRPr="00670F6C">
        <w:rPr>
          <w:rFonts w:ascii="Times New Roman" w:hAnsi="Times New Roman"/>
          <w:sz w:val="24"/>
          <w:szCs w:val="24"/>
        </w:rPr>
        <w:t xml:space="preserve">Según </w:t>
      </w:r>
      <w:proofErr w:type="spellStart"/>
      <w:r w:rsidRPr="00670F6C">
        <w:rPr>
          <w:rFonts w:ascii="Times New Roman" w:hAnsi="Times New Roman"/>
          <w:sz w:val="24"/>
          <w:szCs w:val="24"/>
        </w:rPr>
        <w:t>Alava</w:t>
      </w:r>
      <w:proofErr w:type="spellEnd"/>
      <w:r w:rsidRPr="00670F6C">
        <w:rPr>
          <w:rFonts w:ascii="Times New Roman" w:hAnsi="Times New Roman"/>
          <w:sz w:val="24"/>
          <w:szCs w:val="24"/>
        </w:rPr>
        <w:t xml:space="preserve"> y colaboradores las capturas aproximadas de atún anuales, fueron de 58.000 t en 1950 a 426.000 t en 1975, llegando a casi 1,5 millones de toneladas en 1980(</w:t>
      </w:r>
      <w:proofErr w:type="spellStart"/>
      <w:r w:rsidRPr="00670F6C">
        <w:rPr>
          <w:rFonts w:ascii="Times New Roman" w:hAnsi="Times New Roman"/>
          <w:sz w:val="24"/>
          <w:szCs w:val="24"/>
        </w:rPr>
        <w:t>Alava</w:t>
      </w:r>
      <w:proofErr w:type="spellEnd"/>
      <w:r w:rsidRPr="00670F6C">
        <w:rPr>
          <w:rFonts w:ascii="Times New Roman" w:hAnsi="Times New Roman"/>
          <w:sz w:val="24"/>
          <w:szCs w:val="24"/>
        </w:rPr>
        <w:t xml:space="preserve"> et al., 2015). En 1963 comenzaron a llegar los barcos de hierro, propiedad de norteamericanos, que tenían la ventaja de tener una mayor autonomía, pero eran barcos viejos y necesitaban mucho mantenimiento, sin embargo, la flota mantuvo un buen número de “Barcos Cañeros</w:t>
      </w:r>
      <w:proofErr w:type="gramStart"/>
      <w:r w:rsidRPr="00670F6C">
        <w:rPr>
          <w:rFonts w:ascii="Times New Roman" w:hAnsi="Times New Roman"/>
          <w:sz w:val="24"/>
          <w:szCs w:val="24"/>
        </w:rPr>
        <w:t>”(</w:t>
      </w:r>
      <w:proofErr w:type="spellStart"/>
      <w:proofErr w:type="gramEnd"/>
      <w:r w:rsidRPr="00670F6C">
        <w:rPr>
          <w:rFonts w:ascii="Times New Roman" w:hAnsi="Times New Roman"/>
          <w:sz w:val="24"/>
          <w:szCs w:val="24"/>
        </w:rPr>
        <w:t>Gonzalez</w:t>
      </w:r>
      <w:proofErr w:type="spellEnd"/>
      <w:r w:rsidRPr="00670F6C">
        <w:rPr>
          <w:rFonts w:ascii="Times New Roman" w:hAnsi="Times New Roman"/>
          <w:sz w:val="24"/>
          <w:szCs w:val="24"/>
        </w:rPr>
        <w:t xml:space="preserve"> Melgar, 2020).</w:t>
      </w:r>
    </w:p>
    <w:p w:rsidR="00670F6C" w:rsidRPr="00670F6C" w:rsidRDefault="00670F6C" w:rsidP="00670F6C">
      <w:pPr>
        <w:spacing w:after="0" w:line="360" w:lineRule="auto"/>
        <w:jc w:val="both"/>
        <w:rPr>
          <w:rFonts w:ascii="Times New Roman" w:hAnsi="Times New Roman"/>
          <w:sz w:val="24"/>
          <w:szCs w:val="24"/>
        </w:rPr>
      </w:pPr>
      <w:r w:rsidRPr="00670F6C">
        <w:rPr>
          <w:rFonts w:ascii="Times New Roman" w:hAnsi="Times New Roman"/>
          <w:sz w:val="24"/>
          <w:szCs w:val="24"/>
        </w:rPr>
        <w:t xml:space="preserve">Nos comenta Don Jorge </w:t>
      </w:r>
      <w:proofErr w:type="spellStart"/>
      <w:r w:rsidRPr="00670F6C">
        <w:rPr>
          <w:rFonts w:ascii="Times New Roman" w:hAnsi="Times New Roman"/>
          <w:sz w:val="24"/>
          <w:szCs w:val="24"/>
        </w:rPr>
        <w:t>Gonzalez</w:t>
      </w:r>
      <w:proofErr w:type="spellEnd"/>
      <w:r w:rsidRPr="00670F6C">
        <w:rPr>
          <w:rFonts w:ascii="Times New Roman" w:hAnsi="Times New Roman"/>
          <w:sz w:val="24"/>
          <w:szCs w:val="24"/>
        </w:rPr>
        <w:t>, que mientras realizaba sus prácticas profesionales para graduarse de ingeniero mecánico de la ESPOL (Escuela Politécnica del Litoral), Universidad que quedaba en la provincia del Guayas, precisamente en Guayaquil.</w:t>
      </w:r>
    </w:p>
    <w:p w:rsidR="00670F6C" w:rsidRPr="00670F6C" w:rsidRDefault="00670F6C" w:rsidP="008A2EC5">
      <w:pPr>
        <w:spacing w:after="0" w:line="360" w:lineRule="auto"/>
        <w:ind w:left="567" w:right="473"/>
        <w:jc w:val="both"/>
        <w:rPr>
          <w:rFonts w:ascii="Times New Roman" w:hAnsi="Times New Roman"/>
          <w:sz w:val="24"/>
          <w:szCs w:val="24"/>
        </w:rPr>
      </w:pPr>
      <w:r w:rsidRPr="00670F6C">
        <w:rPr>
          <w:rFonts w:ascii="Times New Roman" w:hAnsi="Times New Roman"/>
          <w:sz w:val="24"/>
          <w:szCs w:val="24"/>
        </w:rPr>
        <w:t>“El producto de INEPACA se ponía a mano en la lata, el Gerente en ese tiempo se llamaba Don Vicente Tamariz Palacios, las máquinas eran viejas, el proceso lo hacían las mujeres en la línea. INEPACA producía 40 toneladas al día. En 1968, en Manta todas las calles eran de tierra o de cascara de tagua. La calle América iba desde el centro al cementerio de Manta”.</w:t>
      </w:r>
    </w:p>
    <w:p w:rsidR="00670F6C" w:rsidRPr="00670F6C" w:rsidRDefault="00670F6C" w:rsidP="00670F6C">
      <w:pPr>
        <w:spacing w:after="0" w:line="360" w:lineRule="auto"/>
        <w:jc w:val="both"/>
        <w:rPr>
          <w:rFonts w:ascii="Times New Roman" w:hAnsi="Times New Roman"/>
          <w:sz w:val="24"/>
          <w:szCs w:val="24"/>
        </w:rPr>
      </w:pPr>
      <w:r w:rsidRPr="00670F6C">
        <w:rPr>
          <w:rFonts w:ascii="Times New Roman" w:hAnsi="Times New Roman"/>
          <w:sz w:val="24"/>
          <w:szCs w:val="24"/>
        </w:rPr>
        <w:lastRenderedPageBreak/>
        <w:t xml:space="preserve">En 1971 llegaron los primeros barcos nuevos de bandera ecuatoriana, estos fueron construidos por los astilleros Veracruz, en México, debido a que, en el país, no existía la tecnología para construirlos, estos se llamaban: </w:t>
      </w:r>
      <w:proofErr w:type="spellStart"/>
      <w:r w:rsidRPr="00670F6C">
        <w:rPr>
          <w:rFonts w:ascii="Times New Roman" w:hAnsi="Times New Roman"/>
          <w:sz w:val="24"/>
          <w:szCs w:val="24"/>
        </w:rPr>
        <w:t>Maria</w:t>
      </w:r>
      <w:proofErr w:type="spellEnd"/>
      <w:r w:rsidRPr="00670F6C">
        <w:rPr>
          <w:rFonts w:ascii="Times New Roman" w:hAnsi="Times New Roman"/>
          <w:sz w:val="24"/>
          <w:szCs w:val="24"/>
        </w:rPr>
        <w:t xml:space="preserve">, Lucy, Antonio V y el Princesa </w:t>
      </w:r>
      <w:proofErr w:type="gramStart"/>
      <w:r w:rsidRPr="00670F6C">
        <w:rPr>
          <w:rFonts w:ascii="Times New Roman" w:hAnsi="Times New Roman"/>
          <w:sz w:val="24"/>
          <w:szCs w:val="24"/>
        </w:rPr>
        <w:t>Pacha(</w:t>
      </w:r>
      <w:proofErr w:type="spellStart"/>
      <w:proofErr w:type="gramEnd"/>
      <w:r w:rsidRPr="00670F6C">
        <w:rPr>
          <w:rFonts w:ascii="Times New Roman" w:hAnsi="Times New Roman"/>
          <w:sz w:val="24"/>
          <w:szCs w:val="24"/>
        </w:rPr>
        <w:t>Gonzalez</w:t>
      </w:r>
      <w:proofErr w:type="spellEnd"/>
      <w:r w:rsidRPr="00670F6C">
        <w:rPr>
          <w:rFonts w:ascii="Times New Roman" w:hAnsi="Times New Roman"/>
          <w:sz w:val="24"/>
          <w:szCs w:val="24"/>
        </w:rPr>
        <w:t xml:space="preserve"> Melgar, 2020). La actividad pesquera no sólo se limitó al atún para las </w:t>
      </w:r>
      <w:proofErr w:type="spellStart"/>
      <w:r w:rsidRPr="00670F6C">
        <w:rPr>
          <w:rFonts w:ascii="Times New Roman" w:hAnsi="Times New Roman"/>
          <w:sz w:val="24"/>
          <w:szCs w:val="24"/>
        </w:rPr>
        <w:t>enlatadoras</w:t>
      </w:r>
      <w:proofErr w:type="spellEnd"/>
      <w:r w:rsidRPr="00670F6C">
        <w:rPr>
          <w:rFonts w:ascii="Times New Roman" w:hAnsi="Times New Roman"/>
          <w:sz w:val="24"/>
          <w:szCs w:val="24"/>
        </w:rPr>
        <w:t xml:space="preserve">, era muy común ver en un día de pesca a las mujeres cargando una batea llena de pescados (Sierra, </w:t>
      </w:r>
      <w:proofErr w:type="spellStart"/>
      <w:r w:rsidRPr="00670F6C">
        <w:rPr>
          <w:rFonts w:ascii="Times New Roman" w:hAnsi="Times New Roman"/>
          <w:sz w:val="24"/>
          <w:szCs w:val="24"/>
        </w:rPr>
        <w:t>Muricos</w:t>
      </w:r>
      <w:proofErr w:type="spellEnd"/>
      <w:r w:rsidRPr="00670F6C">
        <w:rPr>
          <w:rFonts w:ascii="Times New Roman" w:hAnsi="Times New Roman"/>
          <w:sz w:val="24"/>
          <w:szCs w:val="24"/>
        </w:rPr>
        <w:t>, Pargos), buen ejemplo de ellos sería la figura del poster (Figura 5) que promocionaba a Manta y sus playas(</w:t>
      </w:r>
      <w:proofErr w:type="spellStart"/>
      <w:r w:rsidRPr="00670F6C">
        <w:rPr>
          <w:rFonts w:ascii="Times New Roman" w:hAnsi="Times New Roman"/>
          <w:sz w:val="24"/>
          <w:szCs w:val="24"/>
        </w:rPr>
        <w:t>Gonzalez</w:t>
      </w:r>
      <w:proofErr w:type="spellEnd"/>
      <w:r w:rsidRPr="00670F6C">
        <w:rPr>
          <w:rFonts w:ascii="Times New Roman" w:hAnsi="Times New Roman"/>
          <w:sz w:val="24"/>
          <w:szCs w:val="24"/>
        </w:rPr>
        <w:t xml:space="preserve"> Melgar, 2020).</w:t>
      </w:r>
    </w:p>
    <w:p w:rsidR="00670F6C" w:rsidRPr="00670F6C" w:rsidRDefault="00670F6C" w:rsidP="00670F6C">
      <w:pPr>
        <w:spacing w:after="0" w:line="360" w:lineRule="auto"/>
        <w:jc w:val="both"/>
        <w:rPr>
          <w:rFonts w:ascii="Times New Roman" w:hAnsi="Times New Roman"/>
          <w:sz w:val="24"/>
          <w:szCs w:val="24"/>
        </w:rPr>
      </w:pPr>
      <w:r w:rsidRPr="00670F6C">
        <w:rPr>
          <w:rFonts w:ascii="Times New Roman" w:hAnsi="Times New Roman"/>
          <w:sz w:val="24"/>
          <w:szCs w:val="24"/>
        </w:rPr>
        <w:t xml:space="preserve"> </w:t>
      </w:r>
    </w:p>
    <w:p w:rsidR="00670F6C" w:rsidRPr="008A2EC5" w:rsidRDefault="008A2EC5" w:rsidP="008A2EC5">
      <w:pPr>
        <w:spacing w:after="0" w:line="360" w:lineRule="auto"/>
        <w:jc w:val="center"/>
        <w:rPr>
          <w:rFonts w:ascii="Times New Roman" w:hAnsi="Times New Roman"/>
          <w:sz w:val="20"/>
          <w:szCs w:val="20"/>
        </w:rPr>
      </w:pPr>
      <w:r w:rsidRPr="00291F94">
        <w:rPr>
          <w:rFonts w:ascii="Garamond" w:hAnsi="Garamond"/>
          <w:noProof/>
          <w:lang w:eastAsia="es-EC"/>
        </w:rPr>
        <w:drawing>
          <wp:anchor distT="0" distB="0" distL="114300" distR="114300" simplePos="0" relativeHeight="251662336" behindDoc="0" locked="0" layoutInCell="1" allowOverlap="1">
            <wp:simplePos x="0" y="0"/>
            <wp:positionH relativeFrom="column">
              <wp:posOffset>1428750</wp:posOffset>
            </wp:positionH>
            <wp:positionV relativeFrom="paragraph">
              <wp:posOffset>149225</wp:posOffset>
            </wp:positionV>
            <wp:extent cx="3017538" cy="4373245"/>
            <wp:effectExtent l="0" t="0" r="0" b="8255"/>
            <wp:wrapTopAndBottom/>
            <wp:docPr id="3" name="Imagen 3"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Calendario&#10;&#10;Descripción generada automá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17538" cy="4373245"/>
                    </a:xfrm>
                    <a:prstGeom prst="rect">
                      <a:avLst/>
                    </a:prstGeom>
                  </pic:spPr>
                </pic:pic>
              </a:graphicData>
            </a:graphic>
          </wp:anchor>
        </w:drawing>
      </w:r>
      <w:r w:rsidR="00670F6C" w:rsidRPr="008A2EC5">
        <w:rPr>
          <w:rFonts w:ascii="Times New Roman" w:hAnsi="Times New Roman"/>
          <w:b/>
          <w:sz w:val="20"/>
          <w:szCs w:val="20"/>
        </w:rPr>
        <w:t>Figura 5</w:t>
      </w:r>
      <w:r w:rsidRPr="008A2EC5">
        <w:rPr>
          <w:rFonts w:ascii="Times New Roman" w:hAnsi="Times New Roman"/>
          <w:b/>
          <w:sz w:val="20"/>
          <w:szCs w:val="20"/>
        </w:rPr>
        <w:t>:</w:t>
      </w:r>
      <w:r w:rsidR="00670F6C" w:rsidRPr="008A2EC5">
        <w:rPr>
          <w:rFonts w:ascii="Times New Roman" w:hAnsi="Times New Roman"/>
          <w:sz w:val="20"/>
          <w:szCs w:val="20"/>
        </w:rPr>
        <w:t xml:space="preserve"> Poster promocional de Manta que representa a las mujeres trabajadoras de la época 1950 - 1960.</w:t>
      </w:r>
    </w:p>
    <w:p w:rsidR="00670F6C" w:rsidRPr="00670F6C" w:rsidRDefault="00670F6C" w:rsidP="00670F6C">
      <w:pPr>
        <w:spacing w:after="0" w:line="360" w:lineRule="auto"/>
        <w:jc w:val="both"/>
        <w:rPr>
          <w:rFonts w:ascii="Times New Roman" w:hAnsi="Times New Roman"/>
          <w:sz w:val="24"/>
          <w:szCs w:val="24"/>
        </w:rPr>
      </w:pPr>
    </w:p>
    <w:p w:rsidR="00670F6C" w:rsidRPr="008A2EC5" w:rsidRDefault="008A2EC5" w:rsidP="00670F6C">
      <w:pPr>
        <w:spacing w:after="0" w:line="360" w:lineRule="auto"/>
        <w:jc w:val="both"/>
        <w:rPr>
          <w:rFonts w:ascii="Times New Roman" w:hAnsi="Times New Roman"/>
          <w:b/>
          <w:sz w:val="26"/>
          <w:szCs w:val="26"/>
        </w:rPr>
      </w:pPr>
      <w:r w:rsidRPr="008A2EC5">
        <w:rPr>
          <w:rFonts w:ascii="Times New Roman" w:hAnsi="Times New Roman"/>
          <w:b/>
          <w:sz w:val="26"/>
          <w:szCs w:val="26"/>
        </w:rPr>
        <w:t>Conclusiones</w:t>
      </w:r>
    </w:p>
    <w:p w:rsidR="003B3F0B" w:rsidRPr="00DA32FF" w:rsidRDefault="00670F6C" w:rsidP="00670F6C">
      <w:pPr>
        <w:spacing w:after="0" w:line="360" w:lineRule="auto"/>
        <w:jc w:val="both"/>
        <w:rPr>
          <w:rFonts w:ascii="Times New Roman" w:eastAsia="Calibri" w:hAnsi="Times New Roman"/>
          <w:b/>
          <w:sz w:val="26"/>
          <w:szCs w:val="26"/>
          <w:lang w:eastAsia="es-EC"/>
        </w:rPr>
      </w:pPr>
      <w:r w:rsidRPr="00670F6C">
        <w:rPr>
          <w:rFonts w:ascii="Times New Roman" w:hAnsi="Times New Roman"/>
          <w:sz w:val="24"/>
          <w:szCs w:val="24"/>
        </w:rPr>
        <w:t xml:space="preserve">Reconstruir la historia es una tarea difícil, más cuando no hay estudios previos, siendo de vital importancia las entrevistas personales y los artículos de prensa de la época, además de libros y revistas que mencionaban pedazos de historia de la ciudad de Manta. Podemos destacar el informe </w:t>
      </w:r>
      <w:r w:rsidRPr="00670F6C">
        <w:rPr>
          <w:rFonts w:ascii="Times New Roman" w:hAnsi="Times New Roman"/>
          <w:sz w:val="24"/>
          <w:szCs w:val="24"/>
        </w:rPr>
        <w:lastRenderedPageBreak/>
        <w:t xml:space="preserve">del Dr. </w:t>
      </w:r>
      <w:proofErr w:type="spellStart"/>
      <w:r w:rsidRPr="00670F6C">
        <w:rPr>
          <w:rFonts w:ascii="Times New Roman" w:hAnsi="Times New Roman"/>
          <w:sz w:val="24"/>
          <w:szCs w:val="24"/>
        </w:rPr>
        <w:t>Frederic</w:t>
      </w:r>
      <w:proofErr w:type="spellEnd"/>
      <w:r w:rsidRPr="00670F6C">
        <w:rPr>
          <w:rFonts w:ascii="Times New Roman" w:hAnsi="Times New Roman"/>
          <w:sz w:val="24"/>
          <w:szCs w:val="24"/>
        </w:rPr>
        <w:t xml:space="preserve"> </w:t>
      </w:r>
      <w:proofErr w:type="spellStart"/>
      <w:r w:rsidRPr="00670F6C">
        <w:rPr>
          <w:rFonts w:ascii="Times New Roman" w:hAnsi="Times New Roman"/>
          <w:sz w:val="24"/>
          <w:szCs w:val="24"/>
        </w:rPr>
        <w:t>Goding</w:t>
      </w:r>
      <w:proofErr w:type="spellEnd"/>
      <w:r w:rsidRPr="00670F6C">
        <w:rPr>
          <w:rFonts w:ascii="Times New Roman" w:hAnsi="Times New Roman"/>
          <w:sz w:val="24"/>
          <w:szCs w:val="24"/>
        </w:rPr>
        <w:t xml:space="preserve">, donde menciona datos estadísticos no conocidos anteriormente, también la labor legislativa del Dr. Teodoro Alvarado mantense y tal vez un hombre poco conocido en la historia, pero que, sin él, no habría existido la ley que permitió el desarrollo de esta industria atunera. Las experiencias y anécdotas de la secretaria de INEPACA y del Ing. Jorge </w:t>
      </w:r>
      <w:proofErr w:type="spellStart"/>
      <w:r w:rsidRPr="00670F6C">
        <w:rPr>
          <w:rFonts w:ascii="Times New Roman" w:hAnsi="Times New Roman"/>
          <w:sz w:val="24"/>
          <w:szCs w:val="24"/>
        </w:rPr>
        <w:t>Gonzalez</w:t>
      </w:r>
      <w:proofErr w:type="spellEnd"/>
      <w:r w:rsidRPr="00670F6C">
        <w:rPr>
          <w:rFonts w:ascii="Times New Roman" w:hAnsi="Times New Roman"/>
          <w:sz w:val="24"/>
          <w:szCs w:val="24"/>
        </w:rPr>
        <w:t xml:space="preserve"> que velo por el desarrollo de Manta, primer experto en barcos atuneros con motor a </w:t>
      </w:r>
      <w:proofErr w:type="spellStart"/>
      <w:r w:rsidRPr="00670F6C">
        <w:rPr>
          <w:rFonts w:ascii="Times New Roman" w:hAnsi="Times New Roman"/>
          <w:sz w:val="24"/>
          <w:szCs w:val="24"/>
        </w:rPr>
        <w:t>Diesel</w:t>
      </w:r>
      <w:proofErr w:type="spellEnd"/>
      <w:r w:rsidRPr="00670F6C">
        <w:rPr>
          <w:rFonts w:ascii="Times New Roman" w:hAnsi="Times New Roman"/>
          <w:sz w:val="24"/>
          <w:szCs w:val="24"/>
        </w:rPr>
        <w:t xml:space="preserve">, este último actualmente falleció meses después de la entrevista. También el conocer las costumbres </w:t>
      </w:r>
      <w:proofErr w:type="spellStart"/>
      <w:r w:rsidRPr="00670F6C">
        <w:rPr>
          <w:rFonts w:ascii="Times New Roman" w:hAnsi="Times New Roman"/>
          <w:sz w:val="24"/>
          <w:szCs w:val="24"/>
        </w:rPr>
        <w:t>mantenses</w:t>
      </w:r>
      <w:proofErr w:type="spellEnd"/>
      <w:r w:rsidRPr="00670F6C">
        <w:rPr>
          <w:rFonts w:ascii="Times New Roman" w:hAnsi="Times New Roman"/>
          <w:sz w:val="24"/>
          <w:szCs w:val="24"/>
        </w:rPr>
        <w:t xml:space="preserve"> en lo que tiene que ver con el consumo de pescado y atún, información desconocida para muchos y el hecho del descontento de algunos </w:t>
      </w:r>
      <w:proofErr w:type="spellStart"/>
      <w:r w:rsidRPr="00670F6C">
        <w:rPr>
          <w:rFonts w:ascii="Times New Roman" w:hAnsi="Times New Roman"/>
          <w:sz w:val="24"/>
          <w:szCs w:val="24"/>
        </w:rPr>
        <w:t>mantenses</w:t>
      </w:r>
      <w:proofErr w:type="spellEnd"/>
      <w:r w:rsidRPr="00670F6C">
        <w:rPr>
          <w:rFonts w:ascii="Times New Roman" w:hAnsi="Times New Roman"/>
          <w:sz w:val="24"/>
          <w:szCs w:val="24"/>
        </w:rPr>
        <w:t xml:space="preserve"> debido a la instalación de INEPACA. Podríamos pensar que estaban contentos por la construcción de una empresa en la ciudad, pero no fue así. Manta siempre estuvo en la mente de las grandes empresas conserveras y en los titulares internacionales, hecho que se refleja en esta investigación. También la importancia del puerto de Manta, para los organismos internacionales veedores de la pesca del atún. Y podemos mencionar que no existe ningún trabajo monográfico sobre este tema, por lo que es un gran aporte al conocimiento.</w:t>
      </w:r>
    </w:p>
    <w:p w:rsidR="0007059F" w:rsidRDefault="0007059F" w:rsidP="003F6D01">
      <w:pPr>
        <w:spacing w:after="0" w:line="360" w:lineRule="auto"/>
        <w:rPr>
          <w:rFonts w:ascii="Times New Roman" w:eastAsia="Calibri" w:hAnsi="Times New Roman"/>
          <w:b/>
          <w:sz w:val="26"/>
          <w:szCs w:val="26"/>
          <w:lang w:eastAsia="es-EC"/>
        </w:rPr>
      </w:pPr>
    </w:p>
    <w:p w:rsidR="008B05EC" w:rsidRPr="00042C7A" w:rsidRDefault="00594E3F" w:rsidP="003F6D01">
      <w:pPr>
        <w:spacing w:after="0" w:line="360" w:lineRule="auto"/>
        <w:rPr>
          <w:rFonts w:ascii="Times New Roman" w:hAnsi="Times New Roman"/>
          <w:sz w:val="24"/>
          <w:szCs w:val="24"/>
        </w:rPr>
      </w:pPr>
      <w:r w:rsidRPr="00042C7A">
        <w:rPr>
          <w:rFonts w:ascii="Times New Roman" w:eastAsia="Calibri" w:hAnsi="Times New Roman"/>
          <w:b/>
          <w:sz w:val="26"/>
          <w:szCs w:val="26"/>
          <w:lang w:eastAsia="es-EC"/>
        </w:rPr>
        <w:t>Re</w:t>
      </w:r>
      <w:r w:rsidR="008C0404" w:rsidRPr="00042C7A">
        <w:rPr>
          <w:rFonts w:ascii="Times New Roman" w:eastAsia="Calibri" w:hAnsi="Times New Roman"/>
          <w:b/>
          <w:sz w:val="26"/>
          <w:szCs w:val="26"/>
          <w:lang w:eastAsia="es-EC"/>
        </w:rPr>
        <w:t>ferencias</w:t>
      </w:r>
    </w:p>
    <w:p w:rsidR="008A2EC5" w:rsidRPr="008A2EC5" w:rsidRDefault="008A2EC5" w:rsidP="008A2EC5">
      <w:pPr>
        <w:pStyle w:val="Prrafodelista"/>
        <w:numPr>
          <w:ilvl w:val="0"/>
          <w:numId w:val="43"/>
        </w:numPr>
        <w:tabs>
          <w:tab w:val="left" w:pos="3952"/>
        </w:tabs>
        <w:spacing w:after="0" w:line="360" w:lineRule="auto"/>
        <w:ind w:left="851" w:hanging="491"/>
        <w:jc w:val="both"/>
        <w:rPr>
          <w:rFonts w:ascii="Times New Roman" w:hAnsi="Times New Roman"/>
          <w:sz w:val="24"/>
          <w:szCs w:val="23"/>
        </w:rPr>
      </w:pPr>
      <w:proofErr w:type="spellStart"/>
      <w:r w:rsidRPr="008A2EC5">
        <w:rPr>
          <w:rFonts w:ascii="Times New Roman" w:hAnsi="Times New Roman"/>
          <w:sz w:val="24"/>
          <w:szCs w:val="23"/>
        </w:rPr>
        <w:t>Alava</w:t>
      </w:r>
      <w:proofErr w:type="spellEnd"/>
      <w:r w:rsidRPr="008A2EC5">
        <w:rPr>
          <w:rFonts w:ascii="Times New Roman" w:hAnsi="Times New Roman"/>
          <w:sz w:val="24"/>
          <w:szCs w:val="23"/>
        </w:rPr>
        <w:t xml:space="preserve">, J. J., </w:t>
      </w:r>
      <w:proofErr w:type="spellStart"/>
      <w:r w:rsidRPr="008A2EC5">
        <w:rPr>
          <w:rFonts w:ascii="Times New Roman" w:hAnsi="Times New Roman"/>
          <w:sz w:val="24"/>
          <w:szCs w:val="23"/>
        </w:rPr>
        <w:t>Lindop</w:t>
      </w:r>
      <w:proofErr w:type="spellEnd"/>
      <w:r w:rsidRPr="008A2EC5">
        <w:rPr>
          <w:rFonts w:ascii="Times New Roman" w:hAnsi="Times New Roman"/>
          <w:sz w:val="24"/>
          <w:szCs w:val="23"/>
        </w:rPr>
        <w:t xml:space="preserve">, A. &amp; </w:t>
      </w:r>
      <w:proofErr w:type="spellStart"/>
      <w:r w:rsidRPr="008A2EC5">
        <w:rPr>
          <w:rFonts w:ascii="Times New Roman" w:hAnsi="Times New Roman"/>
          <w:sz w:val="24"/>
          <w:szCs w:val="23"/>
        </w:rPr>
        <w:t>Jacquet</w:t>
      </w:r>
      <w:proofErr w:type="spellEnd"/>
      <w:r w:rsidRPr="008A2EC5">
        <w:rPr>
          <w:rFonts w:ascii="Times New Roman" w:hAnsi="Times New Roman"/>
          <w:sz w:val="24"/>
          <w:szCs w:val="23"/>
        </w:rPr>
        <w:t xml:space="preserve">, J. (2015). </w:t>
      </w:r>
      <w:proofErr w:type="spellStart"/>
      <w:r w:rsidRPr="008A2EC5">
        <w:rPr>
          <w:rFonts w:ascii="Times New Roman" w:hAnsi="Times New Roman"/>
          <w:sz w:val="24"/>
          <w:szCs w:val="23"/>
        </w:rPr>
        <w:t>Fisheries</w:t>
      </w:r>
      <w:proofErr w:type="spellEnd"/>
      <w:r w:rsidRPr="008A2EC5">
        <w:rPr>
          <w:rFonts w:ascii="Times New Roman" w:hAnsi="Times New Roman"/>
          <w:sz w:val="24"/>
          <w:szCs w:val="23"/>
        </w:rPr>
        <w:t xml:space="preserve"> Centre (Núm. 2015–34).</w:t>
      </w:r>
    </w:p>
    <w:p w:rsidR="008A2EC5" w:rsidRPr="008A2EC5" w:rsidRDefault="008A2EC5" w:rsidP="008A2EC5">
      <w:pPr>
        <w:pStyle w:val="Prrafodelista"/>
        <w:numPr>
          <w:ilvl w:val="0"/>
          <w:numId w:val="43"/>
        </w:numPr>
        <w:tabs>
          <w:tab w:val="left" w:pos="3952"/>
        </w:tabs>
        <w:spacing w:after="0" w:line="360" w:lineRule="auto"/>
        <w:ind w:left="851" w:hanging="491"/>
        <w:jc w:val="both"/>
        <w:rPr>
          <w:rFonts w:ascii="Times New Roman" w:hAnsi="Times New Roman"/>
          <w:sz w:val="24"/>
          <w:szCs w:val="23"/>
        </w:rPr>
      </w:pPr>
      <w:proofErr w:type="spellStart"/>
      <w:r w:rsidRPr="008A2EC5">
        <w:rPr>
          <w:rFonts w:ascii="Times New Roman" w:hAnsi="Times New Roman"/>
          <w:sz w:val="24"/>
          <w:szCs w:val="23"/>
        </w:rPr>
        <w:t>Alberts</w:t>
      </w:r>
      <w:proofErr w:type="spellEnd"/>
      <w:r w:rsidRPr="008A2EC5">
        <w:rPr>
          <w:rFonts w:ascii="Times New Roman" w:hAnsi="Times New Roman"/>
          <w:sz w:val="24"/>
          <w:szCs w:val="23"/>
        </w:rPr>
        <w:t xml:space="preserve">, H. W. (1947). </w:t>
      </w:r>
      <w:proofErr w:type="spellStart"/>
      <w:r w:rsidRPr="008A2EC5">
        <w:rPr>
          <w:rFonts w:ascii="Times New Roman" w:hAnsi="Times New Roman"/>
          <w:sz w:val="24"/>
          <w:szCs w:val="23"/>
        </w:rPr>
        <w:t>Fishing</w:t>
      </w:r>
      <w:proofErr w:type="spellEnd"/>
      <w:r w:rsidRPr="008A2EC5">
        <w:rPr>
          <w:rFonts w:ascii="Times New Roman" w:hAnsi="Times New Roman"/>
          <w:sz w:val="24"/>
          <w:szCs w:val="23"/>
        </w:rPr>
        <w:t xml:space="preserve"> </w:t>
      </w:r>
      <w:proofErr w:type="spellStart"/>
      <w:r w:rsidRPr="008A2EC5">
        <w:rPr>
          <w:rFonts w:ascii="Times New Roman" w:hAnsi="Times New Roman"/>
          <w:sz w:val="24"/>
          <w:szCs w:val="23"/>
        </w:rPr>
        <w:t>Industry</w:t>
      </w:r>
      <w:proofErr w:type="spellEnd"/>
      <w:r w:rsidRPr="008A2EC5">
        <w:rPr>
          <w:rFonts w:ascii="Times New Roman" w:hAnsi="Times New Roman"/>
          <w:sz w:val="24"/>
          <w:szCs w:val="23"/>
        </w:rPr>
        <w:t xml:space="preserve"> of Ecuador. </w:t>
      </w:r>
      <w:proofErr w:type="spellStart"/>
      <w:r w:rsidRPr="008A2EC5">
        <w:rPr>
          <w:rFonts w:ascii="Times New Roman" w:hAnsi="Times New Roman"/>
          <w:sz w:val="24"/>
          <w:szCs w:val="23"/>
        </w:rPr>
        <w:t>United</w:t>
      </w:r>
      <w:proofErr w:type="spellEnd"/>
      <w:r w:rsidRPr="008A2EC5">
        <w:rPr>
          <w:rFonts w:ascii="Times New Roman" w:hAnsi="Times New Roman"/>
          <w:sz w:val="24"/>
          <w:szCs w:val="23"/>
        </w:rPr>
        <w:t xml:space="preserve"> </w:t>
      </w:r>
      <w:proofErr w:type="spellStart"/>
      <w:r w:rsidRPr="008A2EC5">
        <w:rPr>
          <w:rFonts w:ascii="Times New Roman" w:hAnsi="Times New Roman"/>
          <w:sz w:val="24"/>
          <w:szCs w:val="23"/>
        </w:rPr>
        <w:t>States</w:t>
      </w:r>
      <w:proofErr w:type="spellEnd"/>
      <w:r w:rsidRPr="008A2EC5">
        <w:rPr>
          <w:rFonts w:ascii="Times New Roman" w:hAnsi="Times New Roman"/>
          <w:sz w:val="24"/>
          <w:szCs w:val="23"/>
        </w:rPr>
        <w:t xml:space="preserve"> </w:t>
      </w:r>
      <w:proofErr w:type="spellStart"/>
      <w:r w:rsidRPr="008A2EC5">
        <w:rPr>
          <w:rFonts w:ascii="Times New Roman" w:hAnsi="Times New Roman"/>
          <w:sz w:val="24"/>
          <w:szCs w:val="23"/>
        </w:rPr>
        <w:t>Department</w:t>
      </w:r>
      <w:proofErr w:type="spellEnd"/>
      <w:r w:rsidRPr="008A2EC5">
        <w:rPr>
          <w:rFonts w:ascii="Times New Roman" w:hAnsi="Times New Roman"/>
          <w:sz w:val="24"/>
          <w:szCs w:val="23"/>
        </w:rPr>
        <w:t xml:space="preserve"> of </w:t>
      </w:r>
      <w:proofErr w:type="spellStart"/>
      <w:r w:rsidRPr="008A2EC5">
        <w:rPr>
          <w:rFonts w:ascii="Times New Roman" w:hAnsi="Times New Roman"/>
          <w:sz w:val="24"/>
          <w:szCs w:val="23"/>
        </w:rPr>
        <w:t>the</w:t>
      </w:r>
      <w:proofErr w:type="spellEnd"/>
      <w:r w:rsidRPr="008A2EC5">
        <w:rPr>
          <w:rFonts w:ascii="Times New Roman" w:hAnsi="Times New Roman"/>
          <w:sz w:val="24"/>
          <w:szCs w:val="23"/>
        </w:rPr>
        <w:t xml:space="preserve"> Interior, 1–5. https://spo.nmfs.noaa.gov/sites/default/files/legacy-pdfs/leaflet227.pdf</w:t>
      </w:r>
    </w:p>
    <w:p w:rsidR="008A2EC5" w:rsidRPr="008A2EC5" w:rsidRDefault="008A2EC5" w:rsidP="008A2EC5">
      <w:pPr>
        <w:pStyle w:val="Prrafodelista"/>
        <w:numPr>
          <w:ilvl w:val="0"/>
          <w:numId w:val="43"/>
        </w:numPr>
        <w:tabs>
          <w:tab w:val="left" w:pos="3952"/>
        </w:tabs>
        <w:spacing w:after="0" w:line="360" w:lineRule="auto"/>
        <w:ind w:left="851" w:hanging="491"/>
        <w:jc w:val="both"/>
        <w:rPr>
          <w:rFonts w:ascii="Times New Roman" w:hAnsi="Times New Roman"/>
          <w:sz w:val="24"/>
          <w:szCs w:val="23"/>
        </w:rPr>
      </w:pPr>
      <w:r w:rsidRPr="008A2EC5">
        <w:rPr>
          <w:rFonts w:ascii="Times New Roman" w:hAnsi="Times New Roman"/>
          <w:sz w:val="24"/>
          <w:szCs w:val="23"/>
        </w:rPr>
        <w:t>Arosemena, G. (2017). Empresarios de Manta del siglo XX. Revistas Memorias Porteñas. https://www.pressreader.com/ecuador/memorias-porteñas/20170226/281505045994540</w:t>
      </w:r>
    </w:p>
    <w:p w:rsidR="008A2EC5" w:rsidRPr="008A2EC5" w:rsidRDefault="008A2EC5" w:rsidP="008A2EC5">
      <w:pPr>
        <w:pStyle w:val="Prrafodelista"/>
        <w:numPr>
          <w:ilvl w:val="0"/>
          <w:numId w:val="43"/>
        </w:numPr>
        <w:tabs>
          <w:tab w:val="left" w:pos="3952"/>
        </w:tabs>
        <w:spacing w:after="0" w:line="360" w:lineRule="auto"/>
        <w:ind w:left="851" w:hanging="491"/>
        <w:jc w:val="both"/>
        <w:rPr>
          <w:rFonts w:ascii="Times New Roman" w:hAnsi="Times New Roman"/>
          <w:sz w:val="24"/>
          <w:szCs w:val="23"/>
        </w:rPr>
      </w:pPr>
      <w:r w:rsidRPr="008A2EC5">
        <w:rPr>
          <w:rFonts w:ascii="Times New Roman" w:hAnsi="Times New Roman"/>
          <w:sz w:val="24"/>
          <w:szCs w:val="23"/>
        </w:rPr>
        <w:t>Asamblea Nacional de la República del Ecuador. (2020). Ley Orgánica para el Desarrollo de la Acuicultura y Pesca. https://www.tfc.com.ec/uploads/noticia/adjunto/667/LEY_ORGÁNICA_PARA_EL_DESARROLLO_DE_LA_ACUICULTURA_Y_PESCA.pdf</w:t>
      </w:r>
    </w:p>
    <w:p w:rsidR="008A2EC5" w:rsidRPr="008A2EC5" w:rsidRDefault="008A2EC5" w:rsidP="008A2EC5">
      <w:pPr>
        <w:pStyle w:val="Prrafodelista"/>
        <w:numPr>
          <w:ilvl w:val="0"/>
          <w:numId w:val="43"/>
        </w:numPr>
        <w:tabs>
          <w:tab w:val="left" w:pos="3952"/>
        </w:tabs>
        <w:spacing w:after="0" w:line="360" w:lineRule="auto"/>
        <w:ind w:left="851" w:hanging="491"/>
        <w:jc w:val="both"/>
        <w:rPr>
          <w:rFonts w:ascii="Times New Roman" w:hAnsi="Times New Roman"/>
          <w:sz w:val="24"/>
          <w:szCs w:val="23"/>
        </w:rPr>
      </w:pPr>
      <w:r w:rsidRPr="008A2EC5">
        <w:rPr>
          <w:rFonts w:ascii="Times New Roman" w:hAnsi="Times New Roman"/>
          <w:sz w:val="24"/>
          <w:szCs w:val="23"/>
        </w:rPr>
        <w:t xml:space="preserve">Ayala, E. (2008). Resumen de historia del Ecuador. En Corporación Editora Nacional (Ed.), Procesos (3ra </w:t>
      </w:r>
      <w:proofErr w:type="spellStart"/>
      <w:r w:rsidRPr="008A2EC5">
        <w:rPr>
          <w:rFonts w:ascii="Times New Roman" w:hAnsi="Times New Roman"/>
          <w:sz w:val="24"/>
          <w:szCs w:val="23"/>
        </w:rPr>
        <w:t>ed</w:t>
      </w:r>
      <w:proofErr w:type="spellEnd"/>
      <w:r w:rsidRPr="008A2EC5">
        <w:rPr>
          <w:rFonts w:ascii="Times New Roman" w:hAnsi="Times New Roman"/>
          <w:sz w:val="24"/>
          <w:szCs w:val="23"/>
        </w:rPr>
        <w:t>, Vol. 8, Número Corporación Editora Nacional). Corporación Editora Nacional. http://repositorio.uasb.edu.ec/bitstream/10644/836/1/AYALAE-CON0001-RESUMEN.pdf</w:t>
      </w:r>
    </w:p>
    <w:p w:rsidR="008A2EC5" w:rsidRPr="008A2EC5" w:rsidRDefault="008A2EC5" w:rsidP="008A2EC5">
      <w:pPr>
        <w:pStyle w:val="Prrafodelista"/>
        <w:numPr>
          <w:ilvl w:val="0"/>
          <w:numId w:val="43"/>
        </w:numPr>
        <w:tabs>
          <w:tab w:val="left" w:pos="3952"/>
        </w:tabs>
        <w:spacing w:after="0" w:line="360" w:lineRule="auto"/>
        <w:ind w:left="851" w:hanging="491"/>
        <w:jc w:val="both"/>
        <w:rPr>
          <w:rFonts w:ascii="Times New Roman" w:hAnsi="Times New Roman"/>
          <w:sz w:val="24"/>
          <w:szCs w:val="23"/>
        </w:rPr>
      </w:pPr>
      <w:r w:rsidRPr="008A2EC5">
        <w:rPr>
          <w:rFonts w:ascii="Times New Roman" w:hAnsi="Times New Roman"/>
          <w:sz w:val="24"/>
          <w:szCs w:val="23"/>
        </w:rPr>
        <w:lastRenderedPageBreak/>
        <w:t>Barroso Peña, G. (2014). La cultura Valdivia o el surgimiento de la cerámica en América. Historia Digital. https://dialnet.unirioja.es/servlet/articulo?codigo=4855665</w:t>
      </w:r>
    </w:p>
    <w:p w:rsidR="008A2EC5" w:rsidRPr="008A2EC5" w:rsidRDefault="008A2EC5" w:rsidP="008A2EC5">
      <w:pPr>
        <w:pStyle w:val="Prrafodelista"/>
        <w:numPr>
          <w:ilvl w:val="0"/>
          <w:numId w:val="43"/>
        </w:numPr>
        <w:tabs>
          <w:tab w:val="left" w:pos="3952"/>
        </w:tabs>
        <w:spacing w:after="0" w:line="360" w:lineRule="auto"/>
        <w:ind w:left="851" w:hanging="491"/>
        <w:jc w:val="both"/>
        <w:rPr>
          <w:rFonts w:ascii="Times New Roman" w:hAnsi="Times New Roman"/>
          <w:sz w:val="24"/>
          <w:szCs w:val="23"/>
        </w:rPr>
      </w:pPr>
      <w:r w:rsidRPr="008A2EC5">
        <w:rPr>
          <w:rFonts w:ascii="Times New Roman" w:hAnsi="Times New Roman"/>
          <w:sz w:val="24"/>
          <w:szCs w:val="23"/>
        </w:rPr>
        <w:t>Cevallos Delgado, A. M. (2019). Entrevista 3 de septiembre de 2019.</w:t>
      </w:r>
    </w:p>
    <w:p w:rsidR="008A2EC5" w:rsidRPr="008A2EC5" w:rsidRDefault="008A2EC5" w:rsidP="008A2EC5">
      <w:pPr>
        <w:pStyle w:val="Prrafodelista"/>
        <w:numPr>
          <w:ilvl w:val="0"/>
          <w:numId w:val="43"/>
        </w:numPr>
        <w:tabs>
          <w:tab w:val="left" w:pos="3952"/>
        </w:tabs>
        <w:spacing w:after="0" w:line="360" w:lineRule="auto"/>
        <w:ind w:left="851" w:hanging="491"/>
        <w:jc w:val="both"/>
        <w:rPr>
          <w:rFonts w:ascii="Times New Roman" w:hAnsi="Times New Roman"/>
          <w:sz w:val="24"/>
          <w:szCs w:val="23"/>
        </w:rPr>
      </w:pPr>
      <w:r w:rsidRPr="008A2EC5">
        <w:rPr>
          <w:rFonts w:ascii="Times New Roman" w:hAnsi="Times New Roman"/>
          <w:sz w:val="24"/>
          <w:szCs w:val="23"/>
        </w:rPr>
        <w:t>Consejo Nacional de Economía. (1952). Informe del Consejo Nacional de Economía al Honorable Congreso Nacional 1952. Banco Central del Ecuador. http://repositorio.bce.ec/handle/32000/1492</w:t>
      </w:r>
    </w:p>
    <w:p w:rsidR="008A2EC5" w:rsidRPr="008A2EC5" w:rsidRDefault="008A2EC5" w:rsidP="008A2EC5">
      <w:pPr>
        <w:pStyle w:val="Prrafodelista"/>
        <w:numPr>
          <w:ilvl w:val="0"/>
          <w:numId w:val="43"/>
        </w:numPr>
        <w:tabs>
          <w:tab w:val="left" w:pos="3952"/>
        </w:tabs>
        <w:spacing w:after="0" w:line="360" w:lineRule="auto"/>
        <w:ind w:left="851" w:hanging="491"/>
        <w:jc w:val="both"/>
        <w:rPr>
          <w:rFonts w:ascii="Times New Roman" w:hAnsi="Times New Roman"/>
          <w:sz w:val="24"/>
          <w:szCs w:val="23"/>
        </w:rPr>
      </w:pPr>
      <w:r w:rsidRPr="008A2EC5">
        <w:rPr>
          <w:rFonts w:ascii="Times New Roman" w:hAnsi="Times New Roman"/>
          <w:sz w:val="24"/>
          <w:szCs w:val="23"/>
        </w:rPr>
        <w:t xml:space="preserve">De la Torre, Carlos; Salgado, M. (2008). Galo </w:t>
      </w:r>
      <w:proofErr w:type="spellStart"/>
      <w:r w:rsidRPr="008A2EC5">
        <w:rPr>
          <w:rFonts w:ascii="Times New Roman" w:hAnsi="Times New Roman"/>
          <w:sz w:val="24"/>
          <w:szCs w:val="23"/>
        </w:rPr>
        <w:t>PLaza</w:t>
      </w:r>
      <w:proofErr w:type="spellEnd"/>
      <w:r w:rsidRPr="008A2EC5">
        <w:rPr>
          <w:rFonts w:ascii="Times New Roman" w:hAnsi="Times New Roman"/>
          <w:sz w:val="24"/>
          <w:szCs w:val="23"/>
        </w:rPr>
        <w:t xml:space="preserve"> y su </w:t>
      </w:r>
      <w:proofErr w:type="spellStart"/>
      <w:r w:rsidRPr="008A2EC5">
        <w:rPr>
          <w:rFonts w:ascii="Times New Roman" w:hAnsi="Times New Roman"/>
          <w:sz w:val="24"/>
          <w:szCs w:val="23"/>
        </w:rPr>
        <w:t>epoca</w:t>
      </w:r>
      <w:proofErr w:type="spellEnd"/>
      <w:r w:rsidRPr="008A2EC5">
        <w:rPr>
          <w:rFonts w:ascii="Times New Roman" w:hAnsi="Times New Roman"/>
          <w:sz w:val="24"/>
          <w:szCs w:val="23"/>
        </w:rPr>
        <w:t xml:space="preserve"> (</w:t>
      </w:r>
      <w:proofErr w:type="spellStart"/>
      <w:r w:rsidRPr="008A2EC5">
        <w:rPr>
          <w:rFonts w:ascii="Times New Roman" w:hAnsi="Times New Roman"/>
          <w:sz w:val="24"/>
          <w:szCs w:val="23"/>
        </w:rPr>
        <w:t>Flacso</w:t>
      </w:r>
      <w:proofErr w:type="spellEnd"/>
      <w:r w:rsidRPr="008A2EC5">
        <w:rPr>
          <w:rFonts w:ascii="Times New Roman" w:hAnsi="Times New Roman"/>
          <w:sz w:val="24"/>
          <w:szCs w:val="23"/>
        </w:rPr>
        <w:t xml:space="preserve"> (ed.); </w:t>
      </w:r>
      <w:proofErr w:type="spellStart"/>
      <w:r w:rsidRPr="008A2EC5">
        <w:rPr>
          <w:rFonts w:ascii="Times New Roman" w:hAnsi="Times New Roman"/>
          <w:sz w:val="24"/>
          <w:szCs w:val="23"/>
        </w:rPr>
        <w:t>Flacso</w:t>
      </w:r>
      <w:proofErr w:type="spellEnd"/>
      <w:r w:rsidRPr="008A2EC5">
        <w:rPr>
          <w:rFonts w:ascii="Times New Roman" w:hAnsi="Times New Roman"/>
          <w:sz w:val="24"/>
          <w:szCs w:val="23"/>
        </w:rPr>
        <w:t xml:space="preserve">). </w:t>
      </w:r>
      <w:proofErr w:type="spellStart"/>
      <w:r w:rsidRPr="008A2EC5">
        <w:rPr>
          <w:rFonts w:ascii="Times New Roman" w:hAnsi="Times New Roman"/>
          <w:sz w:val="24"/>
          <w:szCs w:val="23"/>
        </w:rPr>
        <w:t>Flacso</w:t>
      </w:r>
      <w:proofErr w:type="spellEnd"/>
      <w:r w:rsidRPr="008A2EC5">
        <w:rPr>
          <w:rFonts w:ascii="Times New Roman" w:hAnsi="Times New Roman"/>
          <w:sz w:val="24"/>
          <w:szCs w:val="23"/>
        </w:rPr>
        <w:t xml:space="preserve"> Ecuador. https://biblio.flacsoandes.edu.ec/libros/digital/40509.pdf</w:t>
      </w:r>
    </w:p>
    <w:p w:rsidR="008A2EC5" w:rsidRPr="008A2EC5" w:rsidRDefault="008A2EC5" w:rsidP="008A2EC5">
      <w:pPr>
        <w:pStyle w:val="Prrafodelista"/>
        <w:numPr>
          <w:ilvl w:val="0"/>
          <w:numId w:val="43"/>
        </w:numPr>
        <w:tabs>
          <w:tab w:val="left" w:pos="3952"/>
        </w:tabs>
        <w:spacing w:after="0" w:line="360" w:lineRule="auto"/>
        <w:ind w:left="851" w:hanging="491"/>
        <w:jc w:val="both"/>
        <w:rPr>
          <w:rFonts w:ascii="Times New Roman" w:hAnsi="Times New Roman"/>
          <w:sz w:val="24"/>
          <w:szCs w:val="23"/>
        </w:rPr>
      </w:pPr>
      <w:r w:rsidRPr="008A2EC5">
        <w:rPr>
          <w:rFonts w:ascii="Times New Roman" w:hAnsi="Times New Roman"/>
          <w:sz w:val="24"/>
          <w:szCs w:val="23"/>
        </w:rPr>
        <w:t xml:space="preserve">Delgado, P. (1931, febrero 11). </w:t>
      </w:r>
      <w:proofErr w:type="spellStart"/>
      <w:r w:rsidRPr="008A2EC5">
        <w:rPr>
          <w:rFonts w:ascii="Times New Roman" w:hAnsi="Times New Roman"/>
          <w:sz w:val="24"/>
          <w:szCs w:val="23"/>
        </w:rPr>
        <w:t>Manabi</w:t>
      </w:r>
      <w:proofErr w:type="spellEnd"/>
      <w:r w:rsidRPr="008A2EC5">
        <w:rPr>
          <w:rFonts w:ascii="Times New Roman" w:hAnsi="Times New Roman"/>
          <w:sz w:val="24"/>
          <w:szCs w:val="23"/>
        </w:rPr>
        <w:t xml:space="preserve"> Comercial C.A. El Mercurio, 3.</w:t>
      </w:r>
    </w:p>
    <w:p w:rsidR="008A2EC5" w:rsidRPr="008A2EC5" w:rsidRDefault="008A2EC5" w:rsidP="008A2EC5">
      <w:pPr>
        <w:pStyle w:val="Prrafodelista"/>
        <w:numPr>
          <w:ilvl w:val="0"/>
          <w:numId w:val="43"/>
        </w:numPr>
        <w:tabs>
          <w:tab w:val="left" w:pos="3952"/>
        </w:tabs>
        <w:spacing w:after="0" w:line="360" w:lineRule="auto"/>
        <w:ind w:left="851" w:hanging="491"/>
        <w:jc w:val="both"/>
        <w:rPr>
          <w:rFonts w:ascii="Times New Roman" w:hAnsi="Times New Roman"/>
          <w:sz w:val="24"/>
          <w:szCs w:val="23"/>
        </w:rPr>
      </w:pPr>
      <w:r w:rsidRPr="008A2EC5">
        <w:rPr>
          <w:rFonts w:ascii="Times New Roman" w:hAnsi="Times New Roman"/>
          <w:sz w:val="24"/>
          <w:szCs w:val="23"/>
        </w:rPr>
        <w:t xml:space="preserve">Diario El </w:t>
      </w:r>
      <w:proofErr w:type="spellStart"/>
      <w:r w:rsidRPr="008A2EC5">
        <w:rPr>
          <w:rFonts w:ascii="Times New Roman" w:hAnsi="Times New Roman"/>
          <w:sz w:val="24"/>
          <w:szCs w:val="23"/>
        </w:rPr>
        <w:t>Telegrafo</w:t>
      </w:r>
      <w:proofErr w:type="spellEnd"/>
      <w:r w:rsidRPr="008A2EC5">
        <w:rPr>
          <w:rFonts w:ascii="Times New Roman" w:hAnsi="Times New Roman"/>
          <w:sz w:val="24"/>
          <w:szCs w:val="23"/>
        </w:rPr>
        <w:t xml:space="preserve">. (1901, junio 22). Sobre la Pesca. Diario El </w:t>
      </w:r>
      <w:proofErr w:type="spellStart"/>
      <w:r w:rsidRPr="008A2EC5">
        <w:rPr>
          <w:rFonts w:ascii="Times New Roman" w:hAnsi="Times New Roman"/>
          <w:sz w:val="24"/>
          <w:szCs w:val="23"/>
        </w:rPr>
        <w:t>Telegrafo</w:t>
      </w:r>
      <w:proofErr w:type="spellEnd"/>
      <w:r w:rsidRPr="008A2EC5">
        <w:rPr>
          <w:rFonts w:ascii="Times New Roman" w:hAnsi="Times New Roman"/>
          <w:sz w:val="24"/>
          <w:szCs w:val="23"/>
        </w:rPr>
        <w:t>, 1.</w:t>
      </w:r>
    </w:p>
    <w:p w:rsidR="008A2EC5" w:rsidRPr="008A2EC5" w:rsidRDefault="008A2EC5" w:rsidP="008A2EC5">
      <w:pPr>
        <w:pStyle w:val="Prrafodelista"/>
        <w:numPr>
          <w:ilvl w:val="0"/>
          <w:numId w:val="43"/>
        </w:numPr>
        <w:tabs>
          <w:tab w:val="left" w:pos="3952"/>
        </w:tabs>
        <w:spacing w:after="0" w:line="360" w:lineRule="auto"/>
        <w:ind w:left="851" w:hanging="491"/>
        <w:jc w:val="both"/>
        <w:rPr>
          <w:rFonts w:ascii="Times New Roman" w:hAnsi="Times New Roman"/>
          <w:sz w:val="24"/>
          <w:szCs w:val="23"/>
        </w:rPr>
      </w:pPr>
      <w:r w:rsidRPr="008A2EC5">
        <w:rPr>
          <w:rFonts w:ascii="Times New Roman" w:hAnsi="Times New Roman"/>
          <w:sz w:val="24"/>
          <w:szCs w:val="23"/>
        </w:rPr>
        <w:t>FAO. (2001). Directrices para la Recopilación Sistemática de Datos Relativos a la Pesca de Captura. FAO. http://www.fao.org/3/x2465s/x2465s0g.htm</w:t>
      </w:r>
    </w:p>
    <w:p w:rsidR="008A2EC5" w:rsidRPr="008A2EC5" w:rsidRDefault="008A2EC5" w:rsidP="008A2EC5">
      <w:pPr>
        <w:pStyle w:val="Prrafodelista"/>
        <w:numPr>
          <w:ilvl w:val="0"/>
          <w:numId w:val="43"/>
        </w:numPr>
        <w:tabs>
          <w:tab w:val="left" w:pos="3952"/>
        </w:tabs>
        <w:spacing w:after="0" w:line="360" w:lineRule="auto"/>
        <w:ind w:left="851" w:hanging="491"/>
        <w:jc w:val="both"/>
        <w:rPr>
          <w:rFonts w:ascii="Times New Roman" w:hAnsi="Times New Roman"/>
          <w:sz w:val="24"/>
          <w:szCs w:val="23"/>
        </w:rPr>
      </w:pPr>
      <w:proofErr w:type="spellStart"/>
      <w:r w:rsidRPr="008A2EC5">
        <w:rPr>
          <w:rFonts w:ascii="Times New Roman" w:hAnsi="Times New Roman"/>
          <w:sz w:val="24"/>
          <w:szCs w:val="23"/>
        </w:rPr>
        <w:t>Gonzalez</w:t>
      </w:r>
      <w:proofErr w:type="spellEnd"/>
      <w:r w:rsidRPr="008A2EC5">
        <w:rPr>
          <w:rFonts w:ascii="Times New Roman" w:hAnsi="Times New Roman"/>
          <w:sz w:val="24"/>
          <w:szCs w:val="23"/>
        </w:rPr>
        <w:t xml:space="preserve"> Melgar, E. (2020). Entrevista 10 de marzo de 2020. Entrevista Personal.</w:t>
      </w:r>
    </w:p>
    <w:p w:rsidR="008A2EC5" w:rsidRPr="008A2EC5" w:rsidRDefault="008A2EC5" w:rsidP="008A2EC5">
      <w:pPr>
        <w:pStyle w:val="Prrafodelista"/>
        <w:numPr>
          <w:ilvl w:val="0"/>
          <w:numId w:val="43"/>
        </w:numPr>
        <w:tabs>
          <w:tab w:val="left" w:pos="3952"/>
        </w:tabs>
        <w:spacing w:after="0" w:line="360" w:lineRule="auto"/>
        <w:ind w:left="851" w:hanging="491"/>
        <w:jc w:val="both"/>
        <w:rPr>
          <w:rFonts w:ascii="Times New Roman" w:hAnsi="Times New Roman"/>
          <w:sz w:val="24"/>
          <w:szCs w:val="23"/>
        </w:rPr>
      </w:pPr>
      <w:r w:rsidRPr="008A2EC5">
        <w:rPr>
          <w:rFonts w:ascii="Times New Roman" w:hAnsi="Times New Roman"/>
          <w:sz w:val="24"/>
          <w:szCs w:val="23"/>
        </w:rPr>
        <w:t>Guevara, C. (1950, enero). Piratas en el mar ecuatoriano. Comentarios del Momento, 30.</w:t>
      </w:r>
    </w:p>
    <w:p w:rsidR="008A2EC5" w:rsidRPr="008A2EC5" w:rsidRDefault="008A2EC5" w:rsidP="008A2EC5">
      <w:pPr>
        <w:pStyle w:val="Prrafodelista"/>
        <w:numPr>
          <w:ilvl w:val="0"/>
          <w:numId w:val="43"/>
        </w:numPr>
        <w:tabs>
          <w:tab w:val="left" w:pos="3952"/>
        </w:tabs>
        <w:spacing w:after="0" w:line="360" w:lineRule="auto"/>
        <w:ind w:left="851" w:hanging="491"/>
        <w:jc w:val="both"/>
        <w:rPr>
          <w:rFonts w:ascii="Times New Roman" w:hAnsi="Times New Roman"/>
          <w:sz w:val="24"/>
          <w:szCs w:val="23"/>
        </w:rPr>
      </w:pPr>
      <w:proofErr w:type="spellStart"/>
      <w:r w:rsidRPr="008A2EC5">
        <w:rPr>
          <w:rFonts w:ascii="Times New Roman" w:hAnsi="Times New Roman"/>
          <w:sz w:val="24"/>
          <w:szCs w:val="23"/>
        </w:rPr>
        <w:t>Hidrovo</w:t>
      </w:r>
      <w:proofErr w:type="spellEnd"/>
      <w:r w:rsidRPr="008A2EC5">
        <w:rPr>
          <w:rFonts w:ascii="Times New Roman" w:hAnsi="Times New Roman"/>
          <w:sz w:val="24"/>
          <w:szCs w:val="23"/>
        </w:rPr>
        <w:t xml:space="preserve"> Quiñónez, T. (2015). Manta: una ciudad-puerto en el siglo XIX. Economía regional y mercado mundial. Procesos. Revista ecuatoriana de historia, 1(24), 83. https://doi.org/10.29078/rp.v1i24.207</w:t>
      </w:r>
    </w:p>
    <w:p w:rsidR="008A2EC5" w:rsidRPr="008A2EC5" w:rsidRDefault="008A2EC5" w:rsidP="008A2EC5">
      <w:pPr>
        <w:pStyle w:val="Prrafodelista"/>
        <w:numPr>
          <w:ilvl w:val="0"/>
          <w:numId w:val="43"/>
        </w:numPr>
        <w:tabs>
          <w:tab w:val="left" w:pos="3952"/>
        </w:tabs>
        <w:spacing w:after="0" w:line="360" w:lineRule="auto"/>
        <w:ind w:left="851" w:hanging="491"/>
        <w:jc w:val="both"/>
        <w:rPr>
          <w:rFonts w:ascii="Times New Roman" w:hAnsi="Times New Roman"/>
          <w:sz w:val="24"/>
          <w:szCs w:val="23"/>
        </w:rPr>
      </w:pPr>
      <w:proofErr w:type="spellStart"/>
      <w:r w:rsidRPr="008A2EC5">
        <w:rPr>
          <w:rFonts w:ascii="Times New Roman" w:hAnsi="Times New Roman"/>
          <w:sz w:val="24"/>
          <w:szCs w:val="23"/>
        </w:rPr>
        <w:t>Hoff</w:t>
      </w:r>
      <w:proofErr w:type="spellEnd"/>
      <w:r w:rsidRPr="008A2EC5">
        <w:rPr>
          <w:rFonts w:ascii="Times New Roman" w:hAnsi="Times New Roman"/>
          <w:sz w:val="24"/>
          <w:szCs w:val="23"/>
        </w:rPr>
        <w:t xml:space="preserve">, S. (1985). </w:t>
      </w:r>
      <w:proofErr w:type="spellStart"/>
      <w:r w:rsidRPr="008A2EC5">
        <w:rPr>
          <w:rFonts w:ascii="Times New Roman" w:hAnsi="Times New Roman"/>
          <w:sz w:val="24"/>
          <w:szCs w:val="23"/>
        </w:rPr>
        <w:t>The</w:t>
      </w:r>
      <w:proofErr w:type="spellEnd"/>
      <w:r w:rsidRPr="008A2EC5">
        <w:rPr>
          <w:rFonts w:ascii="Times New Roman" w:hAnsi="Times New Roman"/>
          <w:sz w:val="24"/>
          <w:szCs w:val="23"/>
        </w:rPr>
        <w:t xml:space="preserve"> Galápagos </w:t>
      </w:r>
      <w:proofErr w:type="spellStart"/>
      <w:r w:rsidRPr="008A2EC5">
        <w:rPr>
          <w:rFonts w:ascii="Times New Roman" w:hAnsi="Times New Roman"/>
          <w:sz w:val="24"/>
          <w:szCs w:val="23"/>
        </w:rPr>
        <w:t>Dream</w:t>
      </w:r>
      <w:proofErr w:type="spellEnd"/>
      <w:r w:rsidRPr="008A2EC5">
        <w:rPr>
          <w:rFonts w:ascii="Times New Roman" w:hAnsi="Times New Roman"/>
          <w:sz w:val="24"/>
          <w:szCs w:val="23"/>
        </w:rPr>
        <w:t xml:space="preserve">: </w:t>
      </w:r>
      <w:proofErr w:type="spellStart"/>
      <w:r w:rsidRPr="008A2EC5">
        <w:rPr>
          <w:rFonts w:ascii="Times New Roman" w:hAnsi="Times New Roman"/>
          <w:sz w:val="24"/>
          <w:szCs w:val="23"/>
        </w:rPr>
        <w:t>An</w:t>
      </w:r>
      <w:proofErr w:type="spellEnd"/>
      <w:r w:rsidRPr="008A2EC5">
        <w:rPr>
          <w:rFonts w:ascii="Times New Roman" w:hAnsi="Times New Roman"/>
          <w:sz w:val="24"/>
          <w:szCs w:val="23"/>
        </w:rPr>
        <w:t xml:space="preserve"> </w:t>
      </w:r>
      <w:proofErr w:type="spellStart"/>
      <w:r w:rsidRPr="008A2EC5">
        <w:rPr>
          <w:rFonts w:ascii="Times New Roman" w:hAnsi="Times New Roman"/>
          <w:sz w:val="24"/>
          <w:szCs w:val="23"/>
        </w:rPr>
        <w:t>Unknown</w:t>
      </w:r>
      <w:proofErr w:type="spellEnd"/>
      <w:r w:rsidRPr="008A2EC5">
        <w:rPr>
          <w:rFonts w:ascii="Times New Roman" w:hAnsi="Times New Roman"/>
          <w:sz w:val="24"/>
          <w:szCs w:val="23"/>
        </w:rPr>
        <w:t xml:space="preserve"> </w:t>
      </w:r>
      <w:proofErr w:type="spellStart"/>
      <w:r w:rsidRPr="008A2EC5">
        <w:rPr>
          <w:rFonts w:ascii="Times New Roman" w:hAnsi="Times New Roman"/>
          <w:sz w:val="24"/>
          <w:szCs w:val="23"/>
        </w:rPr>
        <w:t>History</w:t>
      </w:r>
      <w:proofErr w:type="spellEnd"/>
      <w:r w:rsidRPr="008A2EC5">
        <w:rPr>
          <w:rFonts w:ascii="Times New Roman" w:hAnsi="Times New Roman"/>
          <w:sz w:val="24"/>
          <w:szCs w:val="23"/>
        </w:rPr>
        <w:t xml:space="preserve"> of </w:t>
      </w:r>
      <w:proofErr w:type="spellStart"/>
      <w:r w:rsidRPr="008A2EC5">
        <w:rPr>
          <w:rFonts w:ascii="Times New Roman" w:hAnsi="Times New Roman"/>
          <w:sz w:val="24"/>
          <w:szCs w:val="23"/>
        </w:rPr>
        <w:t>Norwegian</w:t>
      </w:r>
      <w:proofErr w:type="spellEnd"/>
      <w:r w:rsidRPr="008A2EC5">
        <w:rPr>
          <w:rFonts w:ascii="Times New Roman" w:hAnsi="Times New Roman"/>
          <w:sz w:val="24"/>
          <w:szCs w:val="23"/>
        </w:rPr>
        <w:t xml:space="preserve"> </w:t>
      </w:r>
      <w:proofErr w:type="spellStart"/>
      <w:r w:rsidRPr="008A2EC5">
        <w:rPr>
          <w:rFonts w:ascii="Times New Roman" w:hAnsi="Times New Roman"/>
          <w:sz w:val="24"/>
          <w:szCs w:val="23"/>
        </w:rPr>
        <w:t>Emigration</w:t>
      </w:r>
      <w:proofErr w:type="spellEnd"/>
      <w:r w:rsidRPr="008A2EC5">
        <w:rPr>
          <w:rFonts w:ascii="Times New Roman" w:hAnsi="Times New Roman"/>
          <w:sz w:val="24"/>
          <w:szCs w:val="23"/>
        </w:rPr>
        <w:t xml:space="preserve">. Web </w:t>
      </w:r>
      <w:proofErr w:type="spellStart"/>
      <w:r w:rsidRPr="008A2EC5">
        <w:rPr>
          <w:rFonts w:ascii="Times New Roman" w:hAnsi="Times New Roman"/>
          <w:sz w:val="24"/>
          <w:szCs w:val="23"/>
        </w:rPr>
        <w:t>site</w:t>
      </w:r>
      <w:proofErr w:type="spellEnd"/>
      <w:r w:rsidRPr="008A2EC5">
        <w:rPr>
          <w:rFonts w:ascii="Times New Roman" w:hAnsi="Times New Roman"/>
          <w:sz w:val="24"/>
          <w:szCs w:val="23"/>
        </w:rPr>
        <w:t>: Galapagos.to. http://www.galapagos.to/TEXTS/HOFF-3.php</w:t>
      </w:r>
    </w:p>
    <w:p w:rsidR="008A2EC5" w:rsidRPr="008A2EC5" w:rsidRDefault="008A2EC5" w:rsidP="008A2EC5">
      <w:pPr>
        <w:pStyle w:val="Prrafodelista"/>
        <w:numPr>
          <w:ilvl w:val="0"/>
          <w:numId w:val="43"/>
        </w:numPr>
        <w:tabs>
          <w:tab w:val="left" w:pos="3952"/>
        </w:tabs>
        <w:spacing w:after="0" w:line="360" w:lineRule="auto"/>
        <w:ind w:left="851" w:hanging="491"/>
        <w:jc w:val="both"/>
        <w:rPr>
          <w:rFonts w:ascii="Times New Roman" w:hAnsi="Times New Roman"/>
          <w:sz w:val="24"/>
          <w:szCs w:val="23"/>
        </w:rPr>
      </w:pPr>
      <w:proofErr w:type="spellStart"/>
      <w:r w:rsidRPr="008A2EC5">
        <w:rPr>
          <w:rFonts w:ascii="Times New Roman" w:hAnsi="Times New Roman"/>
          <w:sz w:val="24"/>
          <w:szCs w:val="23"/>
        </w:rPr>
        <w:t>Hoff</w:t>
      </w:r>
      <w:proofErr w:type="spellEnd"/>
      <w:r w:rsidRPr="008A2EC5">
        <w:rPr>
          <w:rFonts w:ascii="Times New Roman" w:hAnsi="Times New Roman"/>
          <w:sz w:val="24"/>
          <w:szCs w:val="23"/>
        </w:rPr>
        <w:t xml:space="preserve">, S. (2014). </w:t>
      </w:r>
      <w:proofErr w:type="spellStart"/>
      <w:r w:rsidRPr="008A2EC5">
        <w:rPr>
          <w:rFonts w:ascii="Times New Roman" w:hAnsi="Times New Roman"/>
          <w:sz w:val="24"/>
          <w:szCs w:val="23"/>
        </w:rPr>
        <w:t>Drømmen</w:t>
      </w:r>
      <w:proofErr w:type="spellEnd"/>
      <w:r w:rsidRPr="008A2EC5">
        <w:rPr>
          <w:rFonts w:ascii="Times New Roman" w:hAnsi="Times New Roman"/>
          <w:sz w:val="24"/>
          <w:szCs w:val="23"/>
        </w:rPr>
        <w:t xml:space="preserve"> </w:t>
      </w:r>
      <w:proofErr w:type="spellStart"/>
      <w:r w:rsidRPr="008A2EC5">
        <w:rPr>
          <w:rFonts w:ascii="Times New Roman" w:hAnsi="Times New Roman"/>
          <w:sz w:val="24"/>
          <w:szCs w:val="23"/>
        </w:rPr>
        <w:t>om</w:t>
      </w:r>
      <w:proofErr w:type="spellEnd"/>
      <w:r w:rsidRPr="008A2EC5">
        <w:rPr>
          <w:rFonts w:ascii="Times New Roman" w:hAnsi="Times New Roman"/>
          <w:sz w:val="24"/>
          <w:szCs w:val="23"/>
        </w:rPr>
        <w:t xml:space="preserve"> </w:t>
      </w:r>
      <w:proofErr w:type="spellStart"/>
      <w:r w:rsidRPr="008A2EC5">
        <w:rPr>
          <w:rFonts w:ascii="Times New Roman" w:hAnsi="Times New Roman"/>
          <w:sz w:val="24"/>
          <w:szCs w:val="23"/>
        </w:rPr>
        <w:t>Galapagos</w:t>
      </w:r>
      <w:proofErr w:type="spellEnd"/>
      <w:r w:rsidRPr="008A2EC5">
        <w:rPr>
          <w:rFonts w:ascii="Times New Roman" w:hAnsi="Times New Roman"/>
          <w:sz w:val="24"/>
          <w:szCs w:val="23"/>
        </w:rPr>
        <w:t>. http://www.galapagos.to/TEXTS/HOFF-3.php</w:t>
      </w:r>
    </w:p>
    <w:p w:rsidR="008A2EC5" w:rsidRPr="008A2EC5" w:rsidRDefault="008A2EC5" w:rsidP="008A2EC5">
      <w:pPr>
        <w:pStyle w:val="Prrafodelista"/>
        <w:numPr>
          <w:ilvl w:val="0"/>
          <w:numId w:val="43"/>
        </w:numPr>
        <w:tabs>
          <w:tab w:val="left" w:pos="3952"/>
        </w:tabs>
        <w:spacing w:after="0" w:line="360" w:lineRule="auto"/>
        <w:ind w:left="851" w:hanging="491"/>
        <w:jc w:val="both"/>
        <w:rPr>
          <w:rFonts w:ascii="Times New Roman" w:hAnsi="Times New Roman"/>
          <w:sz w:val="24"/>
          <w:szCs w:val="23"/>
        </w:rPr>
      </w:pPr>
      <w:r w:rsidRPr="008A2EC5">
        <w:rPr>
          <w:rFonts w:ascii="Times New Roman" w:hAnsi="Times New Roman"/>
          <w:sz w:val="24"/>
          <w:szCs w:val="23"/>
        </w:rPr>
        <w:t xml:space="preserve">IATTC. (1958). Inter-American Tropical Tuna </w:t>
      </w:r>
      <w:proofErr w:type="spellStart"/>
      <w:r w:rsidRPr="008A2EC5">
        <w:rPr>
          <w:rFonts w:ascii="Times New Roman" w:hAnsi="Times New Roman"/>
          <w:sz w:val="24"/>
          <w:szCs w:val="23"/>
        </w:rPr>
        <w:t>Commission</w:t>
      </w:r>
      <w:proofErr w:type="spellEnd"/>
      <w:r w:rsidRPr="008A2EC5">
        <w:rPr>
          <w:rFonts w:ascii="Times New Roman" w:hAnsi="Times New Roman"/>
          <w:sz w:val="24"/>
          <w:szCs w:val="23"/>
        </w:rPr>
        <w:t xml:space="preserve"> </w:t>
      </w:r>
      <w:proofErr w:type="spellStart"/>
      <w:r w:rsidRPr="008A2EC5">
        <w:rPr>
          <w:rFonts w:ascii="Times New Roman" w:hAnsi="Times New Roman"/>
          <w:sz w:val="24"/>
          <w:szCs w:val="23"/>
        </w:rPr>
        <w:t>Comision</w:t>
      </w:r>
      <w:proofErr w:type="spellEnd"/>
      <w:r w:rsidRPr="008A2EC5">
        <w:rPr>
          <w:rFonts w:ascii="Times New Roman" w:hAnsi="Times New Roman"/>
          <w:sz w:val="24"/>
          <w:szCs w:val="23"/>
        </w:rPr>
        <w:t xml:space="preserve"> Interamericana Del </w:t>
      </w:r>
      <w:proofErr w:type="spellStart"/>
      <w:r w:rsidRPr="008A2EC5">
        <w:rPr>
          <w:rFonts w:ascii="Times New Roman" w:hAnsi="Times New Roman"/>
          <w:sz w:val="24"/>
          <w:szCs w:val="23"/>
        </w:rPr>
        <w:t>Atun</w:t>
      </w:r>
      <w:proofErr w:type="spellEnd"/>
      <w:r w:rsidRPr="008A2EC5">
        <w:rPr>
          <w:rFonts w:ascii="Times New Roman" w:hAnsi="Times New Roman"/>
          <w:sz w:val="24"/>
          <w:szCs w:val="23"/>
        </w:rPr>
        <w:t xml:space="preserve"> Tropical: Vol. I (Número 2).</w:t>
      </w:r>
    </w:p>
    <w:p w:rsidR="008A2EC5" w:rsidRPr="008A2EC5" w:rsidRDefault="008A2EC5" w:rsidP="008A2EC5">
      <w:pPr>
        <w:pStyle w:val="Prrafodelista"/>
        <w:numPr>
          <w:ilvl w:val="0"/>
          <w:numId w:val="43"/>
        </w:numPr>
        <w:tabs>
          <w:tab w:val="left" w:pos="3952"/>
        </w:tabs>
        <w:spacing w:after="0" w:line="360" w:lineRule="auto"/>
        <w:ind w:left="851" w:hanging="491"/>
        <w:jc w:val="both"/>
        <w:rPr>
          <w:rFonts w:ascii="Times New Roman" w:hAnsi="Times New Roman"/>
          <w:sz w:val="24"/>
          <w:szCs w:val="23"/>
        </w:rPr>
      </w:pPr>
      <w:r w:rsidRPr="008A2EC5">
        <w:rPr>
          <w:rFonts w:ascii="Times New Roman" w:hAnsi="Times New Roman"/>
          <w:sz w:val="24"/>
          <w:szCs w:val="23"/>
        </w:rPr>
        <w:t xml:space="preserve">Loor, W. (1935). Los españoles en </w:t>
      </w:r>
      <w:proofErr w:type="spellStart"/>
      <w:r w:rsidRPr="008A2EC5">
        <w:rPr>
          <w:rFonts w:ascii="Times New Roman" w:hAnsi="Times New Roman"/>
          <w:sz w:val="24"/>
          <w:szCs w:val="23"/>
        </w:rPr>
        <w:t>Manabi</w:t>
      </w:r>
      <w:proofErr w:type="spellEnd"/>
      <w:r w:rsidRPr="008A2EC5">
        <w:rPr>
          <w:rFonts w:ascii="Times New Roman" w:hAnsi="Times New Roman"/>
          <w:sz w:val="24"/>
          <w:szCs w:val="23"/>
        </w:rPr>
        <w:t xml:space="preserve">. En Talleres </w:t>
      </w:r>
      <w:proofErr w:type="spellStart"/>
      <w:r w:rsidRPr="008A2EC5">
        <w:rPr>
          <w:rFonts w:ascii="Times New Roman" w:hAnsi="Times New Roman"/>
          <w:sz w:val="24"/>
          <w:szCs w:val="23"/>
        </w:rPr>
        <w:t>tipograficos</w:t>
      </w:r>
      <w:proofErr w:type="spellEnd"/>
      <w:r w:rsidRPr="008A2EC5">
        <w:rPr>
          <w:rFonts w:ascii="Times New Roman" w:hAnsi="Times New Roman"/>
          <w:sz w:val="24"/>
          <w:szCs w:val="23"/>
        </w:rPr>
        <w:t xml:space="preserve"> del Diario Manabita. Biblioteca Nacional.</w:t>
      </w:r>
    </w:p>
    <w:p w:rsidR="008A2EC5" w:rsidRPr="008A2EC5" w:rsidRDefault="008A2EC5" w:rsidP="008A2EC5">
      <w:pPr>
        <w:pStyle w:val="Prrafodelista"/>
        <w:numPr>
          <w:ilvl w:val="0"/>
          <w:numId w:val="43"/>
        </w:numPr>
        <w:tabs>
          <w:tab w:val="left" w:pos="3952"/>
        </w:tabs>
        <w:spacing w:after="0" w:line="360" w:lineRule="auto"/>
        <w:ind w:left="851" w:hanging="491"/>
        <w:jc w:val="both"/>
        <w:rPr>
          <w:rFonts w:ascii="Times New Roman" w:hAnsi="Times New Roman"/>
          <w:sz w:val="24"/>
          <w:szCs w:val="23"/>
        </w:rPr>
      </w:pPr>
      <w:r w:rsidRPr="008A2EC5">
        <w:rPr>
          <w:rFonts w:ascii="Times New Roman" w:hAnsi="Times New Roman"/>
          <w:sz w:val="24"/>
          <w:szCs w:val="23"/>
        </w:rPr>
        <w:t xml:space="preserve">Pimentel, R. (2010). Diccionario </w:t>
      </w:r>
      <w:proofErr w:type="spellStart"/>
      <w:r w:rsidRPr="008A2EC5">
        <w:rPr>
          <w:rFonts w:ascii="Times New Roman" w:hAnsi="Times New Roman"/>
          <w:sz w:val="24"/>
          <w:szCs w:val="23"/>
        </w:rPr>
        <w:t>biografico</w:t>
      </w:r>
      <w:proofErr w:type="spellEnd"/>
      <w:r w:rsidRPr="008A2EC5">
        <w:rPr>
          <w:rFonts w:ascii="Times New Roman" w:hAnsi="Times New Roman"/>
          <w:sz w:val="24"/>
          <w:szCs w:val="23"/>
        </w:rPr>
        <w:t xml:space="preserve"> del Ecuador. Diccionario </w:t>
      </w:r>
      <w:proofErr w:type="spellStart"/>
      <w:r w:rsidRPr="008A2EC5">
        <w:rPr>
          <w:rFonts w:ascii="Times New Roman" w:hAnsi="Times New Roman"/>
          <w:sz w:val="24"/>
          <w:szCs w:val="23"/>
        </w:rPr>
        <w:t>biografico</w:t>
      </w:r>
      <w:proofErr w:type="spellEnd"/>
      <w:r w:rsidRPr="008A2EC5">
        <w:rPr>
          <w:rFonts w:ascii="Times New Roman" w:hAnsi="Times New Roman"/>
          <w:sz w:val="24"/>
          <w:szCs w:val="23"/>
        </w:rPr>
        <w:t xml:space="preserve"> del Ecuador. https://archivobiograficorodolfoperezpimentel.blogspot.com/p/biografias-alv.html</w:t>
      </w:r>
    </w:p>
    <w:p w:rsidR="008A2EC5" w:rsidRPr="008A2EC5" w:rsidRDefault="008A2EC5" w:rsidP="008A2EC5">
      <w:pPr>
        <w:pStyle w:val="Prrafodelista"/>
        <w:numPr>
          <w:ilvl w:val="0"/>
          <w:numId w:val="43"/>
        </w:numPr>
        <w:tabs>
          <w:tab w:val="left" w:pos="3952"/>
        </w:tabs>
        <w:spacing w:after="0" w:line="360" w:lineRule="auto"/>
        <w:ind w:left="851" w:hanging="491"/>
        <w:jc w:val="both"/>
        <w:rPr>
          <w:rFonts w:ascii="Times New Roman" w:hAnsi="Times New Roman"/>
          <w:sz w:val="24"/>
          <w:szCs w:val="23"/>
        </w:rPr>
      </w:pPr>
      <w:proofErr w:type="spellStart"/>
      <w:r w:rsidRPr="008A2EC5">
        <w:rPr>
          <w:rFonts w:ascii="Times New Roman" w:hAnsi="Times New Roman"/>
          <w:sz w:val="24"/>
          <w:szCs w:val="23"/>
        </w:rPr>
        <w:lastRenderedPageBreak/>
        <w:t>Radcliffe</w:t>
      </w:r>
      <w:proofErr w:type="spellEnd"/>
      <w:r w:rsidRPr="008A2EC5">
        <w:rPr>
          <w:rFonts w:ascii="Times New Roman" w:hAnsi="Times New Roman"/>
          <w:sz w:val="24"/>
          <w:szCs w:val="23"/>
        </w:rPr>
        <w:t xml:space="preserve">, L. (1922). </w:t>
      </w:r>
      <w:proofErr w:type="spellStart"/>
      <w:r w:rsidRPr="008A2EC5">
        <w:rPr>
          <w:rFonts w:ascii="Times New Roman" w:hAnsi="Times New Roman"/>
          <w:sz w:val="24"/>
          <w:szCs w:val="23"/>
        </w:rPr>
        <w:t>Fisheries</w:t>
      </w:r>
      <w:proofErr w:type="spellEnd"/>
      <w:r w:rsidRPr="008A2EC5">
        <w:rPr>
          <w:rFonts w:ascii="Times New Roman" w:hAnsi="Times New Roman"/>
          <w:sz w:val="24"/>
          <w:szCs w:val="23"/>
        </w:rPr>
        <w:t xml:space="preserve"> and </w:t>
      </w:r>
      <w:proofErr w:type="spellStart"/>
      <w:r w:rsidRPr="008A2EC5">
        <w:rPr>
          <w:rFonts w:ascii="Times New Roman" w:hAnsi="Times New Roman"/>
          <w:sz w:val="24"/>
          <w:szCs w:val="23"/>
        </w:rPr>
        <w:t>Market</w:t>
      </w:r>
      <w:proofErr w:type="spellEnd"/>
      <w:r w:rsidRPr="008A2EC5">
        <w:rPr>
          <w:rFonts w:ascii="Times New Roman" w:hAnsi="Times New Roman"/>
          <w:sz w:val="24"/>
          <w:szCs w:val="23"/>
        </w:rPr>
        <w:t xml:space="preserve"> </w:t>
      </w:r>
      <w:proofErr w:type="spellStart"/>
      <w:r w:rsidRPr="008A2EC5">
        <w:rPr>
          <w:rFonts w:ascii="Times New Roman" w:hAnsi="Times New Roman"/>
          <w:sz w:val="24"/>
          <w:szCs w:val="23"/>
        </w:rPr>
        <w:t>for</w:t>
      </w:r>
      <w:proofErr w:type="spellEnd"/>
      <w:r w:rsidRPr="008A2EC5">
        <w:rPr>
          <w:rFonts w:ascii="Times New Roman" w:hAnsi="Times New Roman"/>
          <w:sz w:val="24"/>
          <w:szCs w:val="23"/>
        </w:rPr>
        <w:t xml:space="preserve"> </w:t>
      </w:r>
      <w:proofErr w:type="spellStart"/>
      <w:r w:rsidRPr="008A2EC5">
        <w:rPr>
          <w:rFonts w:ascii="Times New Roman" w:hAnsi="Times New Roman"/>
          <w:sz w:val="24"/>
          <w:szCs w:val="23"/>
        </w:rPr>
        <w:t>Fishery</w:t>
      </w:r>
      <w:proofErr w:type="spellEnd"/>
      <w:r w:rsidRPr="008A2EC5">
        <w:rPr>
          <w:rFonts w:ascii="Times New Roman" w:hAnsi="Times New Roman"/>
          <w:sz w:val="24"/>
          <w:szCs w:val="23"/>
        </w:rPr>
        <w:t xml:space="preserve"> </w:t>
      </w:r>
      <w:proofErr w:type="spellStart"/>
      <w:r w:rsidRPr="008A2EC5">
        <w:rPr>
          <w:rFonts w:ascii="Times New Roman" w:hAnsi="Times New Roman"/>
          <w:sz w:val="24"/>
          <w:szCs w:val="23"/>
        </w:rPr>
        <w:t>Products</w:t>
      </w:r>
      <w:proofErr w:type="spellEnd"/>
      <w:r w:rsidRPr="008A2EC5">
        <w:rPr>
          <w:rFonts w:ascii="Times New Roman" w:hAnsi="Times New Roman"/>
          <w:sz w:val="24"/>
          <w:szCs w:val="23"/>
        </w:rPr>
        <w:t xml:space="preserve"> in </w:t>
      </w:r>
      <w:proofErr w:type="spellStart"/>
      <w:r w:rsidRPr="008A2EC5">
        <w:rPr>
          <w:rFonts w:ascii="Times New Roman" w:hAnsi="Times New Roman"/>
          <w:sz w:val="24"/>
          <w:szCs w:val="23"/>
        </w:rPr>
        <w:t>Mexico</w:t>
      </w:r>
      <w:proofErr w:type="spellEnd"/>
      <w:r w:rsidRPr="008A2EC5">
        <w:rPr>
          <w:rFonts w:ascii="Times New Roman" w:hAnsi="Times New Roman"/>
          <w:sz w:val="24"/>
          <w:szCs w:val="23"/>
        </w:rPr>
        <w:t xml:space="preserve">, Central </w:t>
      </w:r>
      <w:proofErr w:type="spellStart"/>
      <w:r w:rsidRPr="008A2EC5">
        <w:rPr>
          <w:rFonts w:ascii="Times New Roman" w:hAnsi="Times New Roman"/>
          <w:sz w:val="24"/>
          <w:szCs w:val="23"/>
        </w:rPr>
        <w:t>America</w:t>
      </w:r>
      <w:proofErr w:type="spellEnd"/>
      <w:r w:rsidRPr="008A2EC5">
        <w:rPr>
          <w:rFonts w:ascii="Times New Roman" w:hAnsi="Times New Roman"/>
          <w:sz w:val="24"/>
          <w:szCs w:val="23"/>
        </w:rPr>
        <w:t xml:space="preserve">, South </w:t>
      </w:r>
      <w:proofErr w:type="spellStart"/>
      <w:r w:rsidRPr="008A2EC5">
        <w:rPr>
          <w:rFonts w:ascii="Times New Roman" w:hAnsi="Times New Roman"/>
          <w:sz w:val="24"/>
          <w:szCs w:val="23"/>
        </w:rPr>
        <w:t>America</w:t>
      </w:r>
      <w:proofErr w:type="spellEnd"/>
      <w:r w:rsidRPr="008A2EC5">
        <w:rPr>
          <w:rFonts w:ascii="Times New Roman" w:hAnsi="Times New Roman"/>
          <w:sz w:val="24"/>
          <w:szCs w:val="23"/>
        </w:rPr>
        <w:t xml:space="preserve">, West </w:t>
      </w:r>
      <w:proofErr w:type="spellStart"/>
      <w:r w:rsidRPr="008A2EC5">
        <w:rPr>
          <w:rFonts w:ascii="Times New Roman" w:hAnsi="Times New Roman"/>
          <w:sz w:val="24"/>
          <w:szCs w:val="23"/>
        </w:rPr>
        <w:t>Indies</w:t>
      </w:r>
      <w:proofErr w:type="spellEnd"/>
      <w:r w:rsidRPr="008A2EC5">
        <w:rPr>
          <w:rFonts w:ascii="Times New Roman" w:hAnsi="Times New Roman"/>
          <w:sz w:val="24"/>
          <w:szCs w:val="23"/>
        </w:rPr>
        <w:t xml:space="preserve">, and Bermudas. </w:t>
      </w:r>
      <w:proofErr w:type="spellStart"/>
      <w:r w:rsidRPr="008A2EC5">
        <w:rPr>
          <w:rFonts w:ascii="Times New Roman" w:hAnsi="Times New Roman"/>
          <w:sz w:val="24"/>
          <w:szCs w:val="23"/>
        </w:rPr>
        <w:t>Department</w:t>
      </w:r>
      <w:proofErr w:type="spellEnd"/>
      <w:r w:rsidRPr="008A2EC5">
        <w:rPr>
          <w:rFonts w:ascii="Times New Roman" w:hAnsi="Times New Roman"/>
          <w:sz w:val="24"/>
          <w:szCs w:val="23"/>
        </w:rPr>
        <w:t xml:space="preserve"> of Commerce U.S. Bureau </w:t>
      </w:r>
      <w:proofErr w:type="spellStart"/>
      <w:r w:rsidRPr="008A2EC5">
        <w:rPr>
          <w:rFonts w:ascii="Times New Roman" w:hAnsi="Times New Roman"/>
          <w:sz w:val="24"/>
          <w:szCs w:val="23"/>
        </w:rPr>
        <w:t>Fisheries</w:t>
      </w:r>
      <w:proofErr w:type="spellEnd"/>
      <w:r w:rsidRPr="008A2EC5">
        <w:rPr>
          <w:rFonts w:ascii="Times New Roman" w:hAnsi="Times New Roman"/>
          <w:sz w:val="24"/>
          <w:szCs w:val="23"/>
        </w:rPr>
        <w:t>. https://books.google.com</w:t>
      </w:r>
    </w:p>
    <w:p w:rsidR="008A2EC5" w:rsidRPr="008A2EC5" w:rsidRDefault="008A2EC5" w:rsidP="008A2EC5">
      <w:pPr>
        <w:pStyle w:val="Prrafodelista"/>
        <w:numPr>
          <w:ilvl w:val="0"/>
          <w:numId w:val="43"/>
        </w:numPr>
        <w:tabs>
          <w:tab w:val="left" w:pos="3952"/>
        </w:tabs>
        <w:spacing w:after="0" w:line="360" w:lineRule="auto"/>
        <w:ind w:left="851" w:hanging="491"/>
        <w:jc w:val="both"/>
        <w:rPr>
          <w:rFonts w:ascii="Times New Roman" w:hAnsi="Times New Roman"/>
          <w:sz w:val="24"/>
          <w:szCs w:val="23"/>
        </w:rPr>
      </w:pPr>
      <w:r w:rsidRPr="008A2EC5">
        <w:rPr>
          <w:rFonts w:ascii="Times New Roman" w:hAnsi="Times New Roman"/>
          <w:sz w:val="24"/>
          <w:szCs w:val="23"/>
        </w:rPr>
        <w:t>Registro Oficial 189. (1952). Biblioteca del Banco central del Ecuador.</w:t>
      </w:r>
    </w:p>
    <w:p w:rsidR="008A2EC5" w:rsidRPr="008A2EC5" w:rsidRDefault="008A2EC5" w:rsidP="008A2EC5">
      <w:pPr>
        <w:pStyle w:val="Prrafodelista"/>
        <w:numPr>
          <w:ilvl w:val="0"/>
          <w:numId w:val="43"/>
        </w:numPr>
        <w:tabs>
          <w:tab w:val="left" w:pos="3952"/>
        </w:tabs>
        <w:spacing w:after="0" w:line="360" w:lineRule="auto"/>
        <w:ind w:left="851" w:hanging="491"/>
        <w:jc w:val="both"/>
        <w:rPr>
          <w:rFonts w:ascii="Times New Roman" w:hAnsi="Times New Roman"/>
          <w:sz w:val="24"/>
          <w:szCs w:val="23"/>
        </w:rPr>
      </w:pPr>
      <w:r w:rsidRPr="008A2EC5">
        <w:rPr>
          <w:rFonts w:ascii="Times New Roman" w:hAnsi="Times New Roman"/>
          <w:sz w:val="24"/>
          <w:szCs w:val="23"/>
        </w:rPr>
        <w:t>Reyna, A. (1898). Informe del Superintendente de Aduana al Congreso del Ecuador. En Repositorio Digital FLACSO Ecuador.</w:t>
      </w:r>
    </w:p>
    <w:p w:rsidR="008A2EC5" w:rsidRPr="008A2EC5" w:rsidRDefault="008A2EC5" w:rsidP="008A2EC5">
      <w:pPr>
        <w:pStyle w:val="Prrafodelista"/>
        <w:numPr>
          <w:ilvl w:val="0"/>
          <w:numId w:val="43"/>
        </w:numPr>
        <w:tabs>
          <w:tab w:val="left" w:pos="3952"/>
        </w:tabs>
        <w:spacing w:after="0" w:line="360" w:lineRule="auto"/>
        <w:ind w:left="851" w:hanging="491"/>
        <w:jc w:val="both"/>
        <w:rPr>
          <w:rFonts w:ascii="Times New Roman" w:hAnsi="Times New Roman"/>
          <w:sz w:val="24"/>
          <w:szCs w:val="23"/>
        </w:rPr>
      </w:pPr>
      <w:r w:rsidRPr="008A2EC5">
        <w:rPr>
          <w:rFonts w:ascii="Times New Roman" w:hAnsi="Times New Roman"/>
          <w:sz w:val="24"/>
          <w:szCs w:val="23"/>
        </w:rPr>
        <w:t xml:space="preserve">Santa Cruz </w:t>
      </w:r>
      <w:proofErr w:type="spellStart"/>
      <w:r w:rsidRPr="008A2EC5">
        <w:rPr>
          <w:rFonts w:ascii="Times New Roman" w:hAnsi="Times New Roman"/>
          <w:sz w:val="24"/>
          <w:szCs w:val="23"/>
        </w:rPr>
        <w:t>Sentinel</w:t>
      </w:r>
      <w:proofErr w:type="spellEnd"/>
      <w:r w:rsidRPr="008A2EC5">
        <w:rPr>
          <w:rFonts w:ascii="Times New Roman" w:hAnsi="Times New Roman"/>
          <w:sz w:val="24"/>
          <w:szCs w:val="23"/>
        </w:rPr>
        <w:t xml:space="preserve">. (1952, noviembre 12). </w:t>
      </w:r>
      <w:proofErr w:type="spellStart"/>
      <w:r w:rsidRPr="008A2EC5">
        <w:rPr>
          <w:rFonts w:ascii="Times New Roman" w:hAnsi="Times New Roman"/>
          <w:sz w:val="24"/>
          <w:szCs w:val="23"/>
        </w:rPr>
        <w:t>Squabble</w:t>
      </w:r>
      <w:proofErr w:type="spellEnd"/>
      <w:r w:rsidRPr="008A2EC5">
        <w:rPr>
          <w:rFonts w:ascii="Times New Roman" w:hAnsi="Times New Roman"/>
          <w:sz w:val="24"/>
          <w:szCs w:val="23"/>
        </w:rPr>
        <w:t xml:space="preserve"> </w:t>
      </w:r>
      <w:proofErr w:type="spellStart"/>
      <w:r w:rsidRPr="008A2EC5">
        <w:rPr>
          <w:rFonts w:ascii="Times New Roman" w:hAnsi="Times New Roman"/>
          <w:sz w:val="24"/>
          <w:szCs w:val="23"/>
        </w:rPr>
        <w:t>ties</w:t>
      </w:r>
      <w:proofErr w:type="spellEnd"/>
      <w:r w:rsidRPr="008A2EC5">
        <w:rPr>
          <w:rFonts w:ascii="Times New Roman" w:hAnsi="Times New Roman"/>
          <w:sz w:val="24"/>
          <w:szCs w:val="23"/>
        </w:rPr>
        <w:t xml:space="preserve"> up </w:t>
      </w:r>
      <w:proofErr w:type="spellStart"/>
      <w:r w:rsidRPr="008A2EC5">
        <w:rPr>
          <w:rFonts w:ascii="Times New Roman" w:hAnsi="Times New Roman"/>
          <w:sz w:val="24"/>
          <w:szCs w:val="23"/>
        </w:rPr>
        <w:t>Ecuador´s</w:t>
      </w:r>
      <w:proofErr w:type="spellEnd"/>
      <w:r w:rsidRPr="008A2EC5">
        <w:rPr>
          <w:rFonts w:ascii="Times New Roman" w:hAnsi="Times New Roman"/>
          <w:sz w:val="24"/>
          <w:szCs w:val="23"/>
        </w:rPr>
        <w:t xml:space="preserve"> </w:t>
      </w:r>
      <w:proofErr w:type="spellStart"/>
      <w:r w:rsidRPr="008A2EC5">
        <w:rPr>
          <w:rFonts w:ascii="Times New Roman" w:hAnsi="Times New Roman"/>
          <w:sz w:val="24"/>
          <w:szCs w:val="23"/>
        </w:rPr>
        <w:t>fishing</w:t>
      </w:r>
      <w:proofErr w:type="spellEnd"/>
      <w:r w:rsidRPr="008A2EC5">
        <w:rPr>
          <w:rFonts w:ascii="Times New Roman" w:hAnsi="Times New Roman"/>
          <w:sz w:val="24"/>
          <w:szCs w:val="23"/>
        </w:rPr>
        <w:t xml:space="preserve"> </w:t>
      </w:r>
      <w:proofErr w:type="spellStart"/>
      <w:r w:rsidRPr="008A2EC5">
        <w:rPr>
          <w:rFonts w:ascii="Times New Roman" w:hAnsi="Times New Roman"/>
          <w:sz w:val="24"/>
          <w:szCs w:val="23"/>
        </w:rPr>
        <w:t>fleet</w:t>
      </w:r>
      <w:proofErr w:type="spellEnd"/>
      <w:r w:rsidRPr="008A2EC5">
        <w:rPr>
          <w:rFonts w:ascii="Times New Roman" w:hAnsi="Times New Roman"/>
          <w:sz w:val="24"/>
          <w:szCs w:val="23"/>
        </w:rPr>
        <w:t xml:space="preserve">. Santa Cruz </w:t>
      </w:r>
      <w:proofErr w:type="spellStart"/>
      <w:r w:rsidRPr="008A2EC5">
        <w:rPr>
          <w:rFonts w:ascii="Times New Roman" w:hAnsi="Times New Roman"/>
          <w:sz w:val="24"/>
          <w:szCs w:val="23"/>
        </w:rPr>
        <w:t>Sentinel</w:t>
      </w:r>
      <w:proofErr w:type="spellEnd"/>
      <w:r w:rsidRPr="008A2EC5">
        <w:rPr>
          <w:rFonts w:ascii="Times New Roman" w:hAnsi="Times New Roman"/>
          <w:sz w:val="24"/>
          <w:szCs w:val="23"/>
        </w:rPr>
        <w:t>.</w:t>
      </w:r>
    </w:p>
    <w:p w:rsidR="008A2EC5" w:rsidRPr="008A2EC5" w:rsidRDefault="008A2EC5" w:rsidP="008A2EC5">
      <w:pPr>
        <w:pStyle w:val="Prrafodelista"/>
        <w:numPr>
          <w:ilvl w:val="0"/>
          <w:numId w:val="43"/>
        </w:numPr>
        <w:tabs>
          <w:tab w:val="left" w:pos="3952"/>
        </w:tabs>
        <w:spacing w:after="0" w:line="360" w:lineRule="auto"/>
        <w:ind w:left="851" w:hanging="491"/>
        <w:jc w:val="both"/>
        <w:rPr>
          <w:rFonts w:ascii="Times New Roman" w:hAnsi="Times New Roman"/>
          <w:sz w:val="24"/>
          <w:szCs w:val="23"/>
        </w:rPr>
      </w:pPr>
      <w:proofErr w:type="spellStart"/>
      <w:r w:rsidRPr="008A2EC5">
        <w:rPr>
          <w:rFonts w:ascii="Times New Roman" w:hAnsi="Times New Roman"/>
          <w:sz w:val="24"/>
          <w:szCs w:val="23"/>
        </w:rPr>
        <w:t>Schaefer</w:t>
      </w:r>
      <w:proofErr w:type="spellEnd"/>
      <w:r w:rsidRPr="008A2EC5">
        <w:rPr>
          <w:rFonts w:ascii="Times New Roman" w:hAnsi="Times New Roman"/>
          <w:sz w:val="24"/>
          <w:szCs w:val="23"/>
        </w:rPr>
        <w:t>, M. (1960). Comisión interamericana del atún tropical informe del año 1955. IATTC.</w:t>
      </w:r>
    </w:p>
    <w:p w:rsidR="008A2EC5" w:rsidRPr="008A2EC5" w:rsidRDefault="008A2EC5" w:rsidP="008A2EC5">
      <w:pPr>
        <w:pStyle w:val="Prrafodelista"/>
        <w:numPr>
          <w:ilvl w:val="0"/>
          <w:numId w:val="43"/>
        </w:numPr>
        <w:tabs>
          <w:tab w:val="left" w:pos="3952"/>
        </w:tabs>
        <w:spacing w:after="0" w:line="360" w:lineRule="auto"/>
        <w:ind w:left="851" w:hanging="491"/>
        <w:jc w:val="both"/>
        <w:rPr>
          <w:rFonts w:ascii="Times New Roman" w:hAnsi="Times New Roman"/>
          <w:sz w:val="24"/>
          <w:szCs w:val="23"/>
        </w:rPr>
      </w:pPr>
      <w:r w:rsidRPr="008A2EC5">
        <w:rPr>
          <w:rFonts w:ascii="Times New Roman" w:hAnsi="Times New Roman"/>
          <w:sz w:val="24"/>
          <w:szCs w:val="23"/>
        </w:rPr>
        <w:t xml:space="preserve">Thayer, W. (2009). </w:t>
      </w:r>
      <w:proofErr w:type="spellStart"/>
      <w:r w:rsidRPr="008A2EC5">
        <w:rPr>
          <w:rFonts w:ascii="Times New Roman" w:hAnsi="Times New Roman"/>
          <w:sz w:val="24"/>
          <w:szCs w:val="23"/>
        </w:rPr>
        <w:t>Diplomacy</w:t>
      </w:r>
      <w:proofErr w:type="spellEnd"/>
      <w:r w:rsidRPr="008A2EC5">
        <w:rPr>
          <w:rFonts w:ascii="Times New Roman" w:hAnsi="Times New Roman"/>
          <w:sz w:val="24"/>
          <w:szCs w:val="23"/>
        </w:rPr>
        <w:t xml:space="preserve"> and Education in U.S.-</w:t>
      </w:r>
      <w:proofErr w:type="spellStart"/>
      <w:r w:rsidRPr="008A2EC5">
        <w:rPr>
          <w:rFonts w:ascii="Times New Roman" w:hAnsi="Times New Roman"/>
          <w:sz w:val="24"/>
          <w:szCs w:val="23"/>
        </w:rPr>
        <w:t>Ecuadorian</w:t>
      </w:r>
      <w:proofErr w:type="spellEnd"/>
      <w:r w:rsidRPr="008A2EC5">
        <w:rPr>
          <w:rFonts w:ascii="Times New Roman" w:hAnsi="Times New Roman"/>
          <w:sz w:val="24"/>
          <w:szCs w:val="23"/>
        </w:rPr>
        <w:t xml:space="preserve"> </w:t>
      </w:r>
      <w:proofErr w:type="spellStart"/>
      <w:r w:rsidRPr="008A2EC5">
        <w:rPr>
          <w:rFonts w:ascii="Times New Roman" w:hAnsi="Times New Roman"/>
          <w:sz w:val="24"/>
          <w:szCs w:val="23"/>
        </w:rPr>
        <w:t>Relations</w:t>
      </w:r>
      <w:proofErr w:type="spellEnd"/>
      <w:r w:rsidRPr="008A2EC5">
        <w:rPr>
          <w:rFonts w:ascii="Times New Roman" w:hAnsi="Times New Roman"/>
          <w:sz w:val="24"/>
          <w:szCs w:val="23"/>
        </w:rPr>
        <w:t>, 1933-1963.</w:t>
      </w:r>
    </w:p>
    <w:p w:rsidR="00572DE7" w:rsidRPr="008A2EC5" w:rsidRDefault="008A2EC5" w:rsidP="008A2EC5">
      <w:pPr>
        <w:pStyle w:val="Prrafodelista"/>
        <w:numPr>
          <w:ilvl w:val="0"/>
          <w:numId w:val="43"/>
        </w:numPr>
        <w:tabs>
          <w:tab w:val="left" w:pos="3952"/>
        </w:tabs>
        <w:spacing w:after="0" w:line="360" w:lineRule="auto"/>
        <w:ind w:left="851" w:hanging="491"/>
        <w:jc w:val="both"/>
        <w:rPr>
          <w:rFonts w:ascii="Times New Roman" w:hAnsi="Times New Roman"/>
          <w:sz w:val="24"/>
          <w:szCs w:val="23"/>
        </w:rPr>
      </w:pPr>
      <w:proofErr w:type="spellStart"/>
      <w:r w:rsidRPr="008A2EC5">
        <w:rPr>
          <w:rFonts w:ascii="Times New Roman" w:hAnsi="Times New Roman"/>
          <w:sz w:val="24"/>
          <w:szCs w:val="23"/>
        </w:rPr>
        <w:t>Zolezzi</w:t>
      </w:r>
      <w:proofErr w:type="spellEnd"/>
      <w:r w:rsidRPr="008A2EC5">
        <w:rPr>
          <w:rFonts w:ascii="Times New Roman" w:hAnsi="Times New Roman"/>
          <w:sz w:val="24"/>
          <w:szCs w:val="23"/>
        </w:rPr>
        <w:t xml:space="preserve">, J. (2012). San </w:t>
      </w:r>
      <w:proofErr w:type="spellStart"/>
      <w:r w:rsidRPr="008A2EC5">
        <w:rPr>
          <w:rFonts w:ascii="Times New Roman" w:hAnsi="Times New Roman"/>
          <w:sz w:val="24"/>
          <w:szCs w:val="23"/>
        </w:rPr>
        <w:t>Diego’s</w:t>
      </w:r>
      <w:proofErr w:type="spellEnd"/>
      <w:r w:rsidRPr="008A2EC5">
        <w:rPr>
          <w:rFonts w:ascii="Times New Roman" w:hAnsi="Times New Roman"/>
          <w:sz w:val="24"/>
          <w:szCs w:val="23"/>
        </w:rPr>
        <w:t xml:space="preserve"> Tuna </w:t>
      </w:r>
      <w:proofErr w:type="spellStart"/>
      <w:r w:rsidRPr="008A2EC5">
        <w:rPr>
          <w:rFonts w:ascii="Times New Roman" w:hAnsi="Times New Roman"/>
          <w:sz w:val="24"/>
          <w:szCs w:val="23"/>
        </w:rPr>
        <w:t>History</w:t>
      </w:r>
      <w:proofErr w:type="spellEnd"/>
      <w:r w:rsidRPr="008A2EC5">
        <w:rPr>
          <w:rFonts w:ascii="Times New Roman" w:hAnsi="Times New Roman"/>
          <w:sz w:val="24"/>
          <w:szCs w:val="23"/>
        </w:rPr>
        <w:t>. KPBS. https://www.youtube.com/watch?v=49rwCSYnmP8</w:t>
      </w:r>
    </w:p>
    <w:p w:rsidR="00E35099" w:rsidRPr="0007059F" w:rsidRDefault="00E35099" w:rsidP="00572DE7">
      <w:pPr>
        <w:pStyle w:val="Prrafodelista"/>
        <w:tabs>
          <w:tab w:val="left" w:pos="3952"/>
        </w:tabs>
        <w:spacing w:after="0" w:line="360" w:lineRule="auto"/>
        <w:ind w:left="851"/>
        <w:jc w:val="both"/>
        <w:rPr>
          <w:rFonts w:ascii="Times New Roman" w:hAnsi="Times New Roman"/>
          <w:sz w:val="24"/>
          <w:szCs w:val="24"/>
          <w:lang w:val="en-US"/>
        </w:rPr>
      </w:pPr>
    </w:p>
    <w:p w:rsidR="00E35099" w:rsidRPr="0007059F" w:rsidRDefault="00E35099" w:rsidP="00E35099">
      <w:pPr>
        <w:pStyle w:val="Prrafodelista"/>
        <w:tabs>
          <w:tab w:val="left" w:pos="3952"/>
        </w:tabs>
        <w:spacing w:after="0" w:line="360" w:lineRule="auto"/>
        <w:ind w:left="567"/>
        <w:jc w:val="both"/>
        <w:rPr>
          <w:rFonts w:ascii="Times New Roman" w:hAnsi="Times New Roman"/>
          <w:sz w:val="24"/>
          <w:szCs w:val="24"/>
          <w:lang w:val="en-US"/>
        </w:rPr>
      </w:pPr>
    </w:p>
    <w:p w:rsidR="004B2078" w:rsidRDefault="00471731" w:rsidP="00E35099">
      <w:pPr>
        <w:pStyle w:val="Prrafodelista"/>
        <w:tabs>
          <w:tab w:val="left" w:pos="3952"/>
        </w:tabs>
        <w:spacing w:after="0" w:line="360" w:lineRule="auto"/>
        <w:ind w:left="0"/>
        <w:jc w:val="center"/>
        <w:rPr>
          <w:rFonts w:ascii="Times New Roman" w:hAnsi="Times New Roman"/>
          <w:sz w:val="16"/>
          <w:szCs w:val="16"/>
        </w:rPr>
      </w:pPr>
      <w:r w:rsidRPr="00471731">
        <w:rPr>
          <w:rFonts w:ascii="Times New Roman" w:hAnsi="Times New Roman"/>
          <w:sz w:val="16"/>
          <w:szCs w:val="16"/>
        </w:rPr>
        <w:t>©</w:t>
      </w:r>
      <w:r>
        <w:rPr>
          <w:rFonts w:ascii="Times New Roman" w:hAnsi="Times New Roman"/>
          <w:sz w:val="16"/>
          <w:szCs w:val="16"/>
        </w:rPr>
        <w:t xml:space="preserve"> </w:t>
      </w:r>
      <w:r w:rsidR="00A82F7E" w:rsidRPr="00AA5316">
        <w:rPr>
          <w:rFonts w:ascii="Times New Roman" w:hAnsi="Times New Roman"/>
          <w:sz w:val="16"/>
          <w:szCs w:val="16"/>
        </w:rPr>
        <w:t>2020 por los autores. Este artículo es de acceso abierto y distribuido según los términos y condiciones de la licencia Creative Commons Atribución-NoComercial-CompartirIgual 4.0 Internacional (CC BY-NC-SA 4.0)</w:t>
      </w:r>
    </w:p>
    <w:p w:rsidR="00521D17" w:rsidRPr="003F3F8F" w:rsidRDefault="00A82F7E" w:rsidP="00E35099">
      <w:pPr>
        <w:pStyle w:val="Prrafodelista"/>
        <w:tabs>
          <w:tab w:val="left" w:pos="3952"/>
        </w:tabs>
        <w:spacing w:after="0" w:line="360" w:lineRule="auto"/>
        <w:ind w:left="0"/>
        <w:jc w:val="center"/>
        <w:rPr>
          <w:rFonts w:ascii="Times New Roman" w:hAnsi="Times New Roman"/>
          <w:sz w:val="16"/>
          <w:szCs w:val="16"/>
        </w:rP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sidRPr="00AA5316">
        <w:rPr>
          <w:rFonts w:ascii="Times New Roman" w:hAnsi="Times New Roman"/>
          <w:sz w:val="16"/>
          <w:szCs w:val="16"/>
        </w:rPr>
        <w:t>).</w:t>
      </w:r>
    </w:p>
    <w:sectPr w:rsidR="00521D17" w:rsidRPr="003F3F8F" w:rsidSect="008A2EC5">
      <w:headerReference w:type="even" r:id="rId20"/>
      <w:headerReference w:type="default" r:id="rId21"/>
      <w:headerReference w:type="first" r:id="rId22"/>
      <w:pgSz w:w="12240" w:h="15840"/>
      <w:pgMar w:top="1418" w:right="1418" w:bottom="1418" w:left="1560" w:header="454" w:footer="708" w:gutter="0"/>
      <w:pgNumType w:start="70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18C5" w:rsidRDefault="007518C5">
      <w:pPr>
        <w:spacing w:after="0" w:line="240" w:lineRule="auto"/>
      </w:pPr>
      <w:r>
        <w:separator/>
      </w:r>
    </w:p>
  </w:endnote>
  <w:endnote w:type="continuationSeparator" w:id="0">
    <w:p w:rsidR="007518C5" w:rsidRDefault="007518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umanst521 BT">
    <w:altName w:val="Segoe Print"/>
    <w:charset w:val="00"/>
    <w:family w:val="swiss"/>
    <w:pitch w:val="default"/>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MS Gothic"/>
    <w:charset w:val="00"/>
    <w:family w:val="roman"/>
    <w:pitch w:val="variable"/>
  </w:font>
  <w:font w:name="Droid Sans Fallback">
    <w:altName w:val="Times New Roman"/>
    <w:charset w:val="00"/>
    <w:family w:val="roman"/>
    <w:pitch w:val="default"/>
    <w:sig w:usb0="00000000" w:usb1="00000000" w:usb2="00000000" w:usb3="00000000" w:csb0="00040001" w:csb1="00000000"/>
  </w:font>
  <w:font w:name="FreeSans">
    <w:altName w:val="MS Gothic"/>
    <w:charset w:val="00"/>
    <w:family w:val="auto"/>
    <w:pitch w:val="default"/>
  </w:font>
  <w:font w:name="BCHPD G+ Times Ten">
    <w:altName w:val="Times New Roman"/>
    <w:charset w:val="00"/>
    <w:family w:val="roman"/>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97C" w:rsidRDefault="000A497C">
    <w:pPr>
      <w:pStyle w:val="Piedepgina"/>
    </w:pPr>
    <w:r>
      <w:rPr>
        <w:noProof/>
        <w:lang w:eastAsia="es-EC"/>
      </w:rPr>
      <mc:AlternateContent>
        <mc:Choice Requires="wps">
          <w:drawing>
            <wp:anchor distT="0" distB="0" distL="114300" distR="114300" simplePos="0" relativeHeight="251654656" behindDoc="0" locked="0" layoutInCell="1" allowOverlap="1">
              <wp:simplePos x="0" y="0"/>
              <wp:positionH relativeFrom="column">
                <wp:posOffset>671195</wp:posOffset>
              </wp:positionH>
              <wp:positionV relativeFrom="paragraph">
                <wp:posOffset>365760</wp:posOffset>
              </wp:positionV>
              <wp:extent cx="5120005" cy="297180"/>
              <wp:effectExtent l="0" t="0" r="4445" b="762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497C" w:rsidRDefault="00461183" w:rsidP="004C2C52">
                          <w:pPr>
                            <w:jc w:val="right"/>
                          </w:pPr>
                          <w:r>
                            <w:rPr>
                              <w:rFonts w:ascii="Times New Roman" w:hAnsi="Times New Roman"/>
                              <w:sz w:val="20"/>
                              <w:szCs w:val="20"/>
                            </w:rPr>
                            <w:t>Pol. Con. (Edición núm. 56) Vol. 6, No 3</w:t>
                          </w:r>
                          <w:r w:rsidR="000A497C">
                            <w:rPr>
                              <w:rFonts w:ascii="Times New Roman" w:hAnsi="Times New Roman"/>
                              <w:sz w:val="20"/>
                              <w:szCs w:val="20"/>
                            </w:rPr>
                            <w:t xml:space="preserve">, </w:t>
                          </w:r>
                          <w:r>
                            <w:rPr>
                              <w:rFonts w:ascii="Times New Roman" w:hAnsi="Times New Roman"/>
                              <w:sz w:val="20"/>
                              <w:szCs w:val="20"/>
                            </w:rPr>
                            <w:t>Marz</w:t>
                          </w:r>
                          <w:r w:rsidR="000A497C">
                            <w:rPr>
                              <w:rFonts w:ascii="Times New Roman" w:hAnsi="Times New Roman"/>
                              <w:sz w:val="20"/>
                              <w:szCs w:val="20"/>
                            </w:rPr>
                            <w:t xml:space="preserve">o 2021, pp. </w:t>
                          </w:r>
                          <w:r w:rsidR="00E44D5C">
                            <w:rPr>
                              <w:rFonts w:ascii="Times New Roman" w:hAnsi="Times New Roman"/>
                              <w:sz w:val="20"/>
                              <w:szCs w:val="20"/>
                            </w:rPr>
                            <w:t>700-715</w:t>
                          </w:r>
                          <w:r w:rsidR="000A497C">
                            <w:rPr>
                              <w:rFonts w:ascii="Times New Roman" w:hAnsi="Times New Roman"/>
                              <w:sz w:val="20"/>
                              <w:szCs w:val="20"/>
                            </w:rPr>
                            <w:t>, ISSN: 2550 - 682X</w:t>
                          </w:r>
                        </w:p>
                        <w:p w:rsidR="000A497C" w:rsidRDefault="000A497C">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26" style="position:absolute;margin-left:52.85pt;margin-top:28.8pt;width:403.15pt;height:23.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0A497C" w:rsidRDefault="00461183" w:rsidP="004C2C52">
                    <w:pPr>
                      <w:jc w:val="right"/>
                    </w:pPr>
                    <w:r>
                      <w:rPr>
                        <w:rFonts w:ascii="Times New Roman" w:hAnsi="Times New Roman"/>
                        <w:sz w:val="20"/>
                        <w:szCs w:val="20"/>
                      </w:rPr>
                      <w:t>Pol. Con. (Edición núm. 56) Vol. 6, No 3</w:t>
                    </w:r>
                    <w:r w:rsidR="000A497C">
                      <w:rPr>
                        <w:rFonts w:ascii="Times New Roman" w:hAnsi="Times New Roman"/>
                        <w:sz w:val="20"/>
                        <w:szCs w:val="20"/>
                      </w:rPr>
                      <w:t xml:space="preserve">, </w:t>
                    </w:r>
                    <w:r>
                      <w:rPr>
                        <w:rFonts w:ascii="Times New Roman" w:hAnsi="Times New Roman"/>
                        <w:sz w:val="20"/>
                        <w:szCs w:val="20"/>
                      </w:rPr>
                      <w:t>Marz</w:t>
                    </w:r>
                    <w:r w:rsidR="000A497C">
                      <w:rPr>
                        <w:rFonts w:ascii="Times New Roman" w:hAnsi="Times New Roman"/>
                        <w:sz w:val="20"/>
                        <w:szCs w:val="20"/>
                      </w:rPr>
                      <w:t xml:space="preserve">o 2021, pp. </w:t>
                    </w:r>
                    <w:r w:rsidR="00E44D5C">
                      <w:rPr>
                        <w:rFonts w:ascii="Times New Roman" w:hAnsi="Times New Roman"/>
                        <w:sz w:val="20"/>
                        <w:szCs w:val="20"/>
                      </w:rPr>
                      <w:t>700-715</w:t>
                    </w:r>
                    <w:r w:rsidR="000A497C">
                      <w:rPr>
                        <w:rFonts w:ascii="Times New Roman" w:hAnsi="Times New Roman"/>
                        <w:sz w:val="20"/>
                        <w:szCs w:val="20"/>
                      </w:rPr>
                      <w:t>, ISSN: 2550 - 682X</w:t>
                    </w:r>
                  </w:p>
                  <w:p w:rsidR="000A497C" w:rsidRDefault="000A497C">
                    <w:pPr>
                      <w:jc w:val="center"/>
                      <w:rPr>
                        <w:sz w:val="18"/>
                        <w:szCs w:val="18"/>
                      </w:rPr>
                    </w:pPr>
                  </w:p>
                </w:txbxContent>
              </v:textbox>
            </v:rect>
          </w:pict>
        </mc:Fallback>
      </mc:AlternateContent>
    </w:r>
    <w:r>
      <w:rPr>
        <w:noProof/>
        <w:lang w:eastAsia="es-EC"/>
      </w:rPr>
      <mc:AlternateContent>
        <mc:Choice Requires="wps">
          <w:drawing>
            <wp:anchor distT="0" distB="0" distL="114300" distR="114300" simplePos="0" relativeHeight="251657728" behindDoc="0" locked="0" layoutInCell="1" allowOverlap="1">
              <wp:simplePos x="0" y="0"/>
              <wp:positionH relativeFrom="column">
                <wp:posOffset>671195</wp:posOffset>
              </wp:positionH>
              <wp:positionV relativeFrom="paragraph">
                <wp:posOffset>304165</wp:posOffset>
              </wp:positionV>
              <wp:extent cx="5120005" cy="635"/>
              <wp:effectExtent l="0" t="0" r="23495" b="3746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01CB18"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eastAsia="es-EC"/>
      </w:rPr>
      <mc:AlternateContent>
        <mc:Choice Requires="wpg">
          <w:drawing>
            <wp:inline distT="0" distB="0" distL="0" distR="0">
              <wp:extent cx="5878195" cy="663575"/>
              <wp:effectExtent l="0" t="0" r="0" b="3175"/>
              <wp:docPr id="12"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25" y="2094"/>
                        <a:chExt cx="5878432" cy="663575"/>
                      </a:xfrm>
                    </wpg:grpSpPr>
                    <wps:wsp>
                      <wps:cNvPr id="13" name="Straight Connector 436"/>
                      <wps:cNvCnPr>
                        <a:cxnSpLocks noChangeShapeType="1"/>
                      </wps:cNvCnPr>
                      <wps:spPr bwMode="auto">
                        <a:xfrm flipV="1">
                          <a:off x="321547" y="2094"/>
                          <a:ext cx="5566410" cy="60769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lgn="ctr">
                              <a:solidFill>
                                <a:srgbClr val="000000"/>
                              </a:solidFill>
                              <a:round/>
                              <a:headEnd/>
                              <a:tailEnd/>
                            </a14:hiddenLine>
                          </a:ext>
                        </a:extLst>
                      </wps:spPr>
                      <wps:bodyPr/>
                    </wps:wsp>
                    <wps:wsp>
                      <wps:cNvPr id="14" name="Oval 437"/>
                      <wps:cNvSpPr>
                        <a:spLocks noChangeArrowheads="1"/>
                      </wps:cNvSpPr>
                      <wps:spPr bwMode="auto">
                        <a:xfrm>
                          <a:off x="9525" y="52894"/>
                          <a:ext cx="612775" cy="612775"/>
                        </a:xfrm>
                        <a:prstGeom prst="ellipse">
                          <a:avLst/>
                        </a:prstGeom>
                        <a:solidFill>
                          <a:srgbClr val="7F5F00"/>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0A497C" w:rsidRDefault="000A497C">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ED15BB" w:rsidRPr="00ED15BB">
                              <w:rPr>
                                <w:noProof/>
                                <w:color w:val="000000"/>
                                <w:sz w:val="32"/>
                                <w:szCs w:val="32"/>
                                <w:lang w:val="es-ES" w:eastAsia="es-EC"/>
                              </w:rPr>
                              <w:t>702</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027"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">
              <v:line id="Straight Connector 436" o:spid="_x0000_s1028" style="position:absolute;flip:y;visibility:visible;mso-wrap-style:square" from="3215,20" to="58879,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5R8IAAADbAAAADwAAAGRycy9kb3ducmV2LnhtbERPS2vCQBC+F/wPywi91Y0WRFJXER8Q&#10;qAdfhx6H7JgEs7MhO9Wkv74rFHqbj+8582XnanWnNlSeDYxHCSji3NuKCwOX8+5tBioIssXaMxno&#10;KcByMXiZY2r9g490P0mhYgiHFA2UIk2qdchLchhGviGO3NW3DiXCttC2xUcMd7WeJMlUO6w4NpTY&#10;0Lqk/Hb6dga++p+N2G3RH3a3z+N+1XuZZZkxr8Nu9QFKqJN/8Z87s3H+Ozx/iQ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u5R8IAAADbAAAADwAAAAAAAAAAAAAA&#10;AAChAgAAZHJzL2Rvd25yZXYueG1sUEsFBgAAAAAEAAQA+QAAAJADAAAAAA==&#10;" stroked="f"/>
              <v:oval id="Oval 437" o:spid="_x0000_s1029" style="position:absolute;left:95;top:528;width:6128;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SdLwA&#10;AADbAAAADwAAAGRycy9kb3ducmV2LnhtbERPTwsBQRS/K99hesqNWUJahkSKi8IeHF87z+5m5822&#10;M1g+vVHK7f36/X3zZWNK8aDaFZYVDPoRCOLU6oIzBcl525uCcB5ZY2mZFLzIwXLRbs0x1vbJR3qc&#10;fCZCCLsYFeTeV7GULs3JoOvbijhwV1sb9AHWmdQ1PkO4KeUwiibSYMGhIceK1jmlt9PdKMCN3m+L&#10;ig5JsruXksb2baYXpbqdZjUD4anxf/HPvdNh/gi+v4QD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uFJ0vAAAANsAAAAPAAAAAAAAAAAAAAAAAJgCAABkcnMvZG93bnJldi54&#10;bWxQSwUGAAAAAAQABAD1AAAAgQMAAAAA&#10;" fillcolor="#7f5f00" stroked="f" strokeweight="2pt">
                <v:textbox inset="0,0,0,0">
                  <w:txbxContent>
                    <w:p w:rsidR="000A497C" w:rsidRDefault="000A497C">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ED15BB" w:rsidRPr="00ED15BB">
                        <w:rPr>
                          <w:noProof/>
                          <w:color w:val="000000"/>
                          <w:sz w:val="32"/>
                          <w:szCs w:val="32"/>
                          <w:lang w:val="es-ES" w:eastAsia="es-EC"/>
                        </w:rPr>
                        <w:t>702</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97C" w:rsidRDefault="000A497C">
    <w:pPr>
      <w:pStyle w:val="Piedepgina"/>
    </w:pPr>
    <w:r>
      <w:rPr>
        <w:noProof/>
        <w:lang w:eastAsia="es-EC"/>
      </w:rPr>
      <mc:AlternateContent>
        <mc:Choice Requires="wps">
          <w:drawing>
            <wp:anchor distT="0" distB="0" distL="114300" distR="114300" simplePos="0" relativeHeight="251655680" behindDoc="0" locked="0" layoutInCell="1" allowOverlap="1">
              <wp:simplePos x="0" y="0"/>
              <wp:positionH relativeFrom="column">
                <wp:posOffset>-480695</wp:posOffset>
              </wp:positionH>
              <wp:positionV relativeFrom="paragraph">
                <wp:posOffset>354330</wp:posOffset>
              </wp:positionV>
              <wp:extent cx="5623560" cy="297180"/>
              <wp:effectExtent l="0" t="0" r="0" b="762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497C" w:rsidRDefault="000A497C">
                          <w:pPr>
                            <w:jc w:val="right"/>
                          </w:pPr>
                          <w:r w:rsidRPr="00B930ED">
                            <w:rPr>
                              <w:rFonts w:ascii="Times New Roman" w:hAnsi="Times New Roman"/>
                              <w:sz w:val="20"/>
                              <w:szCs w:val="20"/>
                            </w:rPr>
                            <w:t>Pol. Con. (E</w:t>
                          </w:r>
                          <w:r w:rsidR="00461183">
                            <w:rPr>
                              <w:rFonts w:ascii="Times New Roman" w:hAnsi="Times New Roman"/>
                              <w:sz w:val="20"/>
                              <w:szCs w:val="20"/>
                            </w:rPr>
                            <w:t>dición núm. 56) Vol. 6, No 3</w:t>
                          </w:r>
                          <w:r>
                            <w:rPr>
                              <w:rFonts w:ascii="Times New Roman" w:hAnsi="Times New Roman"/>
                              <w:sz w:val="20"/>
                              <w:szCs w:val="20"/>
                            </w:rPr>
                            <w:t xml:space="preserve">, </w:t>
                          </w:r>
                          <w:r w:rsidR="00461183">
                            <w:rPr>
                              <w:rFonts w:ascii="Times New Roman" w:hAnsi="Times New Roman"/>
                              <w:sz w:val="20"/>
                              <w:szCs w:val="20"/>
                            </w:rPr>
                            <w:t>Marz</w:t>
                          </w:r>
                          <w:r>
                            <w:rPr>
                              <w:rFonts w:ascii="Times New Roman" w:hAnsi="Times New Roman"/>
                              <w:sz w:val="20"/>
                              <w:szCs w:val="20"/>
                            </w:rPr>
                            <w:t>o</w:t>
                          </w:r>
                          <w:r w:rsidRPr="00B930ED">
                            <w:rPr>
                              <w:rFonts w:ascii="Times New Roman" w:hAnsi="Times New Roman"/>
                              <w:sz w:val="20"/>
                              <w:szCs w:val="20"/>
                            </w:rPr>
                            <w:t xml:space="preserve"> 2021, pp. </w:t>
                          </w:r>
                          <w:r w:rsidR="00E44D5C">
                            <w:rPr>
                              <w:rFonts w:ascii="Times New Roman" w:hAnsi="Times New Roman"/>
                              <w:sz w:val="20"/>
                              <w:szCs w:val="20"/>
                            </w:rPr>
                            <w:t>700-715</w:t>
                          </w:r>
                          <w:r w:rsidRPr="00B930ED">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30" style="position:absolute;margin-left:-37.85pt;margin-top:27.9pt;width:442.8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0A497C" w:rsidRDefault="000A497C">
                    <w:pPr>
                      <w:jc w:val="right"/>
                    </w:pPr>
                    <w:r w:rsidRPr="00B930ED">
                      <w:rPr>
                        <w:rFonts w:ascii="Times New Roman" w:hAnsi="Times New Roman"/>
                        <w:sz w:val="20"/>
                        <w:szCs w:val="20"/>
                      </w:rPr>
                      <w:t>Pol. Con. (E</w:t>
                    </w:r>
                    <w:r w:rsidR="00461183">
                      <w:rPr>
                        <w:rFonts w:ascii="Times New Roman" w:hAnsi="Times New Roman"/>
                        <w:sz w:val="20"/>
                        <w:szCs w:val="20"/>
                      </w:rPr>
                      <w:t>dición núm. 56) Vol. 6, No 3</w:t>
                    </w:r>
                    <w:r>
                      <w:rPr>
                        <w:rFonts w:ascii="Times New Roman" w:hAnsi="Times New Roman"/>
                        <w:sz w:val="20"/>
                        <w:szCs w:val="20"/>
                      </w:rPr>
                      <w:t xml:space="preserve">, </w:t>
                    </w:r>
                    <w:r w:rsidR="00461183">
                      <w:rPr>
                        <w:rFonts w:ascii="Times New Roman" w:hAnsi="Times New Roman"/>
                        <w:sz w:val="20"/>
                        <w:szCs w:val="20"/>
                      </w:rPr>
                      <w:t>Marz</w:t>
                    </w:r>
                    <w:r>
                      <w:rPr>
                        <w:rFonts w:ascii="Times New Roman" w:hAnsi="Times New Roman"/>
                        <w:sz w:val="20"/>
                        <w:szCs w:val="20"/>
                      </w:rPr>
                      <w:t>o</w:t>
                    </w:r>
                    <w:r w:rsidRPr="00B930ED">
                      <w:rPr>
                        <w:rFonts w:ascii="Times New Roman" w:hAnsi="Times New Roman"/>
                        <w:sz w:val="20"/>
                        <w:szCs w:val="20"/>
                      </w:rPr>
                      <w:t xml:space="preserve"> 2021, pp. </w:t>
                    </w:r>
                    <w:r w:rsidR="00E44D5C">
                      <w:rPr>
                        <w:rFonts w:ascii="Times New Roman" w:hAnsi="Times New Roman"/>
                        <w:sz w:val="20"/>
                        <w:szCs w:val="20"/>
                      </w:rPr>
                      <w:t>700-715</w:t>
                    </w:r>
                    <w:r w:rsidRPr="00B930ED">
                      <w:rPr>
                        <w:rFonts w:ascii="Times New Roman" w:hAnsi="Times New Roman"/>
                        <w:sz w:val="20"/>
                        <w:szCs w:val="20"/>
                      </w:rPr>
                      <w:t>, ISSN: 2550 - 682X</w:t>
                    </w:r>
                  </w:p>
                </w:txbxContent>
              </v:textbox>
            </v:rect>
          </w:pict>
        </mc:Fallback>
      </mc:AlternateContent>
    </w:r>
    <w:r>
      <w:rPr>
        <w:noProof/>
        <w:lang w:eastAsia="es-EC"/>
      </w:rPr>
      <mc:AlternateContent>
        <mc:Choice Requires="wps">
          <w:drawing>
            <wp:anchor distT="0" distB="0" distL="114300" distR="114300" simplePos="0" relativeHeight="251658752" behindDoc="0" locked="0" layoutInCell="1" allowOverlap="1">
              <wp:simplePos x="0" y="0"/>
              <wp:positionH relativeFrom="column">
                <wp:posOffset>74295</wp:posOffset>
              </wp:positionH>
              <wp:positionV relativeFrom="paragraph">
                <wp:posOffset>291465</wp:posOffset>
              </wp:positionV>
              <wp:extent cx="5120005" cy="635"/>
              <wp:effectExtent l="0" t="0" r="23495" b="3746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929390"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Pr>
        <w:noProof/>
        <w:lang w:eastAsia="es-EC"/>
      </w:rPr>
      <mc:AlternateContent>
        <mc:Choice Requires="wpg">
          <w:drawing>
            <wp:inline distT="0" distB="0" distL="0" distR="0">
              <wp:extent cx="5844540" cy="518640"/>
              <wp:effectExtent l="0" t="0" r="3810" b="0"/>
              <wp:docPr id="6"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640"/>
                        <a:chOff x="0" y="152819"/>
                        <a:chExt cx="5844519" cy="659553"/>
                      </a:xfrm>
                    </wpg:grpSpPr>
                    <wps:wsp>
                      <wps:cNvPr id="7" name="Straight Connector 439"/>
                      <wps:cNvCnPr>
                        <a:cxnSpLocks noChangeShapeType="1"/>
                      </wps:cNvCnPr>
                      <wps:spPr bwMode="auto">
                        <a:xfrm>
                          <a:off x="0" y="152819"/>
                          <a:ext cx="5576835" cy="442127"/>
                        </a:xfrm>
                        <a:prstGeom prst="line">
                          <a:avLst/>
                        </a:prstGeom>
                        <a:noFill/>
                        <a:ln>
                          <a:noFill/>
                        </a:ln>
                        <a:extLst>
                          <a:ext uri="{91240B29-F687-4F45-9708-019B960494DF}">
                            <a14:hiddenLine xmlns:a14="http://schemas.microsoft.com/office/drawing/2010/main" w="9525" algn="ctr">
                              <a:solidFill>
                                <a:srgbClr val="000000"/>
                              </a:solidFill>
                              <a:round/>
                              <a:headEnd/>
                              <a:tailEnd/>
                            </a14:hiddenLine>
                          </a:ext>
                        </a:extLst>
                      </wps:spPr>
                      <wps:bodyPr/>
                    </wps:wsp>
                    <wps:wsp>
                      <wps:cNvPr id="1" name="Oval 440"/>
                      <wps:cNvSpPr>
                        <a:spLocks noChangeArrowheads="1"/>
                      </wps:cNvSpPr>
                      <wps:spPr bwMode="auto">
                        <a:xfrm>
                          <a:off x="5245240" y="205919"/>
                          <a:ext cx="599279" cy="606453"/>
                        </a:xfrm>
                        <a:prstGeom prst="ellipse">
                          <a:avLst/>
                        </a:prstGeom>
                        <a:solidFill>
                          <a:srgbClr val="7F5F00"/>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0A497C" w:rsidRDefault="000A497C">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ED15BB" w:rsidRPr="00ED15BB">
                              <w:rPr>
                                <w:noProof/>
                                <w:color w:val="000000"/>
                                <w:sz w:val="32"/>
                                <w:szCs w:val="32"/>
                                <w:lang w:val="es-ES" w:eastAsia="es-EC"/>
                              </w:rPr>
                              <w:t>703</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8" o:spid="_x0000_s1031"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">
              <v:line id="Straight Connector 439" o:spid="_x0000_s1032"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N8AAAADaAAAADwAAAGRycy9kb3ducmV2LnhtbESPwWrDMBBE74X+g9hCb43cHJrEjWxC&#10;IZBbqevcF2tjuZFWRlJi5++rQqDHYWbeMNt6dlZcKcTBs4LXRQGCuPN64F5B+71/WYOICVmj9UwK&#10;bhShrh4ftlhqP/EXXZvUiwzhWKICk9JYShk7Qw7jwo/E2Tv54DBlGXqpA04Z7qxcFsWbdDhwXjA4&#10;0oeh7txcnILJ0tGETaO1/dysj7dL65Y/rVLPT/PuHUSiOf2H7+2DVrCCvyv5Bs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t5jfAAAAA2gAAAA8AAAAAAAAAAAAAAAAA&#10;oQIAAGRycy9kb3ducmV2LnhtbFBLBQYAAAAABAAEAPkAAACOAwAAAAA=&#10;" stroked="f"/>
              <v:oval id="Oval 440" o:spid="_x0000_s1033" style="position:absolute;left:52452;top:2059;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HfYLsA&#10;AADaAAAADwAAAGRycy9kb3ducmV2LnhtbERPvQrCMBDeBd8hnOBmUwVFqlFEEXQR1A6OR3O2xeZS&#10;mqjVpzeC4HR8fL83X7amEg9qXGlZwTCKQRBnVpecK0jP28EUhPPIGivLpOBFDpaLbmeOibZPPtLj&#10;5HMRQtglqKDwvk6kdFlBBl1ka+LAXW1j0AfY5FI3+AzhppKjOJ5IgyWHhgJrWheU3U53owA3er8t&#10;azqk6e5eSRrbt5lelOr32tUMhKfW/8U/906H+fB95Xvl4gM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fR32C7AAAA2gAAAA8AAAAAAAAAAAAAAAAAmAIAAGRycy9kb3ducmV2Lnht&#10;bFBLBQYAAAAABAAEAPUAAACAAwAAAAA=&#10;" fillcolor="#7f5f00" stroked="f" strokeweight="2pt">
                <v:textbox inset="0,0,0,0">
                  <w:txbxContent>
                    <w:p w:rsidR="000A497C" w:rsidRDefault="000A497C">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ED15BB" w:rsidRPr="00ED15BB">
                        <w:rPr>
                          <w:noProof/>
                          <w:color w:val="000000"/>
                          <w:sz w:val="32"/>
                          <w:szCs w:val="32"/>
                          <w:lang w:val="es-ES" w:eastAsia="es-EC"/>
                        </w:rPr>
                        <w:t>703</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97C" w:rsidRDefault="000A497C">
    <w:pPr>
      <w:pStyle w:val="Piedepgina"/>
    </w:pPr>
    <w:r>
      <w:rPr>
        <w:noProof/>
        <w:lang w:eastAsia="es-EC"/>
      </w:rPr>
      <mc:AlternateContent>
        <mc:Choice Requires="wps">
          <w:drawing>
            <wp:anchor distT="0" distB="0" distL="114300" distR="114300" simplePos="0" relativeHeight="251659776" behindDoc="0" locked="0" layoutInCell="1" allowOverlap="1">
              <wp:simplePos x="0" y="0"/>
              <wp:positionH relativeFrom="column">
                <wp:posOffset>485140</wp:posOffset>
              </wp:positionH>
              <wp:positionV relativeFrom="paragraph">
                <wp:posOffset>41275</wp:posOffset>
              </wp:positionV>
              <wp:extent cx="4582795" cy="297180"/>
              <wp:effectExtent l="0" t="0" r="8255" b="762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497C" w:rsidRDefault="000A497C">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35" style="position:absolute;margin-left:38.2pt;margin-top:3.25pt;width:360.85pt;height:23.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0A497C" w:rsidRDefault="000A497C">
                    <w:pPr>
                      <w:jc w:val="center"/>
                    </w:pPr>
                    <w:r>
                      <w:rPr>
                        <w:rFonts w:ascii="Times New Roman" w:hAnsi="Times New Roman"/>
                      </w:rPr>
                      <w:t>http://polodelconocimiento.com/ojs/index.php/es</w:t>
                    </w:r>
                  </w:p>
                </w:txbxContent>
              </v:textbox>
            </v:rect>
          </w:pict>
        </mc:Fallback>
      </mc:AlternateContent>
    </w:r>
    <w:r>
      <w:rPr>
        <w:noProof/>
        <w:lang w:eastAsia="es-EC"/>
      </w:rPr>
      <mc:AlternateContent>
        <mc:Choice Requires="wps">
          <w:drawing>
            <wp:anchor distT="0" distB="0" distL="114300" distR="114300" simplePos="0" relativeHeight="251656704" behindDoc="0" locked="0" layoutInCell="1" allowOverlap="1">
              <wp:simplePos x="0" y="0"/>
              <wp:positionH relativeFrom="column">
                <wp:posOffset>196850</wp:posOffset>
              </wp:positionH>
              <wp:positionV relativeFrom="paragraph">
                <wp:posOffset>-31750</wp:posOffset>
              </wp:positionV>
              <wp:extent cx="5120005" cy="635"/>
              <wp:effectExtent l="0" t="0" r="23495" b="3746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638A26"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18C5" w:rsidRDefault="007518C5">
      <w:pPr>
        <w:spacing w:after="0" w:line="240" w:lineRule="auto"/>
      </w:pPr>
      <w:r>
        <w:separator/>
      </w:r>
    </w:p>
  </w:footnote>
  <w:footnote w:type="continuationSeparator" w:id="0">
    <w:p w:rsidR="007518C5" w:rsidRDefault="007518C5">
      <w:pPr>
        <w:spacing w:after="0" w:line="240" w:lineRule="auto"/>
      </w:pPr>
      <w:r>
        <w:continuationSeparator/>
      </w:r>
    </w:p>
  </w:footnote>
  <w:footnote w:id="1">
    <w:p w:rsidR="00670F6C" w:rsidRPr="00670F6C" w:rsidRDefault="00670F6C">
      <w:pPr>
        <w:pStyle w:val="Textonotapie"/>
        <w:rPr>
          <w:rFonts w:ascii="Times New Roman" w:hAnsi="Times New Roman"/>
        </w:rPr>
      </w:pPr>
      <w:r>
        <w:rPr>
          <w:rStyle w:val="Refdenotaalpie"/>
        </w:rPr>
        <w:footnoteRef/>
      </w:r>
      <w:r>
        <w:t xml:space="preserve"> </w:t>
      </w:r>
      <w:r w:rsidRPr="00670F6C">
        <w:rPr>
          <w:rFonts w:ascii="Times New Roman" w:hAnsi="Times New Roman"/>
        </w:rPr>
        <w:t>La denominada Piola se refiere al cordel, utilizado para la pesca con anzuelos. (Delgado, 1931)</w:t>
      </w:r>
    </w:p>
  </w:footnote>
  <w:footnote w:id="2">
    <w:p w:rsidR="00670F6C" w:rsidRDefault="00670F6C">
      <w:pPr>
        <w:pStyle w:val="Textonotapie"/>
      </w:pPr>
      <w:r>
        <w:rPr>
          <w:rStyle w:val="Refdenotaalpie"/>
        </w:rPr>
        <w:footnoteRef/>
      </w:r>
      <w:r>
        <w:t xml:space="preserve"> </w:t>
      </w:r>
      <w:r w:rsidRPr="00670F6C">
        <w:rPr>
          <w:rStyle w:val="Refdenotaalpie"/>
          <w:rFonts w:ascii="Times New Roman" w:hAnsi="Times New Roman"/>
        </w:rPr>
        <w:fldChar w:fldCharType="begin" w:fldLock="1"/>
      </w:r>
      <w:r w:rsidRPr="00670F6C">
        <w:rPr>
          <w:rFonts w:ascii="Times New Roman" w:hAnsi="Times New Roman"/>
        </w:rPr>
        <w:instrText>ADDIN CSL_CITATION {"citationItems":[{"id":"ITEM-1","itemData":{"URL":"https://books.google.com","abstract":"DEPARTMENT OF COMMERCE U.S. BUREAU FISHERIES","accessed":{"date-parts":[["2020","8","23"]]},"author":[{"dropping-particle":"","family":"Radcliffe","given":"Lewis","non-dropping-particle":"","parse-names":false,"suffix":""}],"container-title":"Department of Commerce U.S. Bureau Fisheries","id":"ITEM-1","issued":{"date-parts":[["1922"]]},"page":"31-32","title":"Fisheries and Market for Fishery Products in Mexico, Central America, South America, West Indies, and Bermudas","type":"webpage"},"uris":["http://www.mendeley.com/documents/?uuid=20bc50b0-e960-3bf8-8f84-f3fa7f715eec"]}],"mendeley":{"formattedCitation":"(Radcliffe, 1922)","plainTextFormattedCitation":"(Radcliffe, 1922)","previouslyFormattedCitation":"[13]"},"properties":{"noteIndex":0},"schema":"https://github.com/citation-style-language/schema/raw/master/csl-citation.json"}</w:instrText>
      </w:r>
      <w:r w:rsidRPr="00670F6C">
        <w:rPr>
          <w:rStyle w:val="Refdenotaalpie"/>
          <w:rFonts w:ascii="Times New Roman" w:hAnsi="Times New Roman"/>
        </w:rPr>
        <w:fldChar w:fldCharType="separate"/>
      </w:r>
      <w:r w:rsidRPr="00670F6C">
        <w:rPr>
          <w:rFonts w:ascii="Times New Roman" w:hAnsi="Times New Roman"/>
          <w:noProof/>
        </w:rPr>
        <w:t>(Radcliffe, 1922)</w:t>
      </w:r>
      <w:r w:rsidRPr="00670F6C">
        <w:rPr>
          <w:rStyle w:val="Refdenotaalpie"/>
          <w:rFonts w:ascii="Times New Roman" w:hAnsi="Times New Roman"/>
        </w:rPr>
        <w:fldChar w:fldCharType="end"/>
      </w:r>
    </w:p>
  </w:footnote>
  <w:footnote w:id="3">
    <w:p w:rsidR="008A2EC5" w:rsidRPr="008A2EC5" w:rsidRDefault="008A2EC5" w:rsidP="008A2EC5">
      <w:pPr>
        <w:pStyle w:val="Textonotapie"/>
        <w:jc w:val="both"/>
        <w:rPr>
          <w:rFonts w:ascii="Times New Roman" w:hAnsi="Times New Roman"/>
          <w:color w:val="000000" w:themeColor="text1"/>
        </w:rPr>
      </w:pPr>
      <w:r>
        <w:rPr>
          <w:rStyle w:val="Refdenotaalpie"/>
        </w:rPr>
        <w:footnoteRef/>
      </w:r>
      <w:r>
        <w:t xml:space="preserve"> </w:t>
      </w:r>
      <w:r w:rsidRPr="00A84744">
        <w:rPr>
          <w:rFonts w:ascii="Times New Roman" w:hAnsi="Times New Roman"/>
          <w:color w:val="000000" w:themeColor="text1"/>
        </w:rPr>
        <w:t>Los barcos cañeros pueden ir desde 3-4 m hasta 45 m de eslora total (FAO/FIIT 2000-2007), aunque las medidas habituales se encuentran entre 10-30 m. Las cañas están hechas de madera o bambú. En la pesca de atún suelen tener una longitud entre 2-5 m (</w:t>
      </w:r>
      <w:proofErr w:type="spellStart"/>
      <w:r w:rsidRPr="00A84744">
        <w:rPr>
          <w:rFonts w:ascii="Times New Roman" w:hAnsi="Times New Roman"/>
          <w:color w:val="000000" w:themeColor="text1"/>
        </w:rPr>
        <w:t>Fonteneau</w:t>
      </w:r>
      <w:proofErr w:type="spellEnd"/>
      <w:r w:rsidRPr="00A84744">
        <w:rPr>
          <w:rFonts w:ascii="Times New Roman" w:hAnsi="Times New Roman"/>
          <w:color w:val="000000" w:themeColor="text1"/>
        </w:rPr>
        <w:t xml:space="preserve"> y </w:t>
      </w:r>
      <w:proofErr w:type="spellStart"/>
      <w:r w:rsidRPr="00A84744">
        <w:rPr>
          <w:rFonts w:ascii="Times New Roman" w:hAnsi="Times New Roman"/>
          <w:color w:val="000000" w:themeColor="text1"/>
        </w:rPr>
        <w:t>Marcillé</w:t>
      </w:r>
      <w:proofErr w:type="spellEnd"/>
      <w:r w:rsidRPr="00A84744">
        <w:rPr>
          <w:rFonts w:ascii="Times New Roman" w:hAnsi="Times New Roman"/>
          <w:color w:val="000000" w:themeColor="text1"/>
        </w:rPr>
        <w:t xml:space="preserve">, 1993) (algunas llegan a 10 m) y grosor variable.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97C" w:rsidRDefault="000A497C">
    <w:pPr>
      <w:pStyle w:val="Encabezado"/>
    </w:pPr>
    <w:r>
      <w:rPr>
        <w:noProof/>
        <w:lang w:eastAsia="es-EC"/>
      </w:rPr>
      <w:drawing>
        <wp:anchor distT="0" distB="0" distL="114300" distR="114300" simplePos="0" relativeHeight="251653632" behindDoc="1" locked="0" layoutInCell="1" allowOverlap="1">
          <wp:simplePos x="0" y="0"/>
          <wp:positionH relativeFrom="column">
            <wp:posOffset>0</wp:posOffset>
          </wp:positionH>
          <wp:positionV relativeFrom="paragraph">
            <wp:posOffset>0</wp:posOffset>
          </wp:positionV>
          <wp:extent cx="7768590" cy="683895"/>
          <wp:effectExtent l="0" t="0" r="3810" b="1905"/>
          <wp:wrapNone/>
          <wp:docPr id="43"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t>titulo</w:t>
    </w:r>
    <w:proofErr w:type="gram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97C" w:rsidRDefault="000A497C">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0A497C" w:rsidRDefault="000A497C">
    <w:pPr>
      <w:pStyle w:val="Sinespaciado"/>
      <w:spacing w:line="360" w:lineRule="auto"/>
      <w:jc w:val="center"/>
      <w:rPr>
        <w:rFonts w:ascii="Times New Roman" w:hAnsi="Times New Roman"/>
        <w:sz w:val="20"/>
        <w:szCs w:val="20"/>
        <w:lang w:eastAsia="es-EC"/>
      </w:rPr>
    </w:pPr>
  </w:p>
  <w:p w:rsidR="000A497C" w:rsidRDefault="000A497C">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0A497C" w:rsidRDefault="000A497C">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0A497C" w:rsidRDefault="000A497C">
    <w:pPr>
      <w:pStyle w:val="Encabezado"/>
      <w:tabs>
        <w:tab w:val="left" w:pos="503"/>
        <w:tab w:val="right" w:pos="9404"/>
      </w:tabs>
    </w:pPr>
    <w:proofErr w:type="gramStart"/>
    <w:r>
      <w:rPr>
        <w:lang w:eastAsia="es-EC"/>
      </w:rPr>
      <w:t>autor</w:t>
    </w:r>
    <w:proofErr w:type="gramEnd"/>
    <w:r>
      <w:t xml:space="preserve"> </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97C" w:rsidRDefault="000A497C">
    <w:pPr>
      <w:pStyle w:val="Encabezado"/>
    </w:pPr>
    <w:r>
      <w:rPr>
        <w:noProof/>
        <w:lang w:eastAsia="es-EC"/>
      </w:rPr>
      <w:drawing>
        <wp:anchor distT="0" distB="0" distL="0" distR="0" simplePos="0" relativeHeight="251650560" behindDoc="1" locked="0" layoutInCell="1" allowOverlap="1">
          <wp:simplePos x="0" y="0"/>
          <wp:positionH relativeFrom="page">
            <wp:posOffset>-9525</wp:posOffset>
          </wp:positionH>
          <wp:positionV relativeFrom="paragraph">
            <wp:posOffset>-420370</wp:posOffset>
          </wp:positionV>
          <wp:extent cx="7933690" cy="1076325"/>
          <wp:effectExtent l="0" t="0" r="0" b="9525"/>
          <wp:wrapNone/>
          <wp:docPr id="44" name="Imagen 4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C"/>
      </w:rPr>
      <mc:AlternateContent>
        <mc:Choice Requires="wps">
          <w:drawing>
            <wp:anchor distT="0" distB="0" distL="114300" distR="114300" simplePos="0" relativeHeight="251660800" behindDoc="0" locked="0" layoutInCell="1" allowOverlap="1">
              <wp:simplePos x="0" y="0"/>
              <wp:positionH relativeFrom="column">
                <wp:posOffset>3742690</wp:posOffset>
              </wp:positionH>
              <wp:positionV relativeFrom="paragraph">
                <wp:posOffset>-420370</wp:posOffset>
              </wp:positionV>
              <wp:extent cx="3148330" cy="951230"/>
              <wp:effectExtent l="0" t="0" r="0" b="127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0A497C" w:rsidRDefault="000A497C">
                          <w:pPr>
                            <w:pStyle w:val="Sinespaciado"/>
                            <w:rPr>
                              <w:rFonts w:ascii="Times New Roman" w:hAnsi="Times New Roman"/>
                              <w:b/>
                            </w:rPr>
                          </w:pPr>
                          <w:r>
                            <w:rPr>
                              <w:rFonts w:ascii="Times New Roman" w:hAnsi="Times New Roman"/>
                              <w:b/>
                            </w:rPr>
                            <w:t xml:space="preserve">Pol. Con. </w:t>
                          </w:r>
                          <w:r w:rsidR="003B3F0B">
                            <w:rPr>
                              <w:rFonts w:ascii="Times New Roman" w:hAnsi="Times New Roman"/>
                              <w:b/>
                              <w:color w:val="000000"/>
                            </w:rPr>
                            <w:t>(Edición núm. 56) Vol. 6, No 3</w:t>
                          </w:r>
                        </w:p>
                        <w:p w:rsidR="000A497C" w:rsidRDefault="003B3F0B">
                          <w:pPr>
                            <w:pStyle w:val="Sinespaciado"/>
                            <w:rPr>
                              <w:rFonts w:ascii="Times New Roman" w:hAnsi="Times New Roman"/>
                              <w:b/>
                              <w:lang w:val="pt-BR"/>
                            </w:rPr>
                          </w:pPr>
                          <w:proofErr w:type="spellStart"/>
                          <w:r>
                            <w:rPr>
                              <w:rFonts w:ascii="Times New Roman" w:hAnsi="Times New Roman"/>
                              <w:b/>
                              <w:lang w:val="pt-BR"/>
                            </w:rPr>
                            <w:t>Marz</w:t>
                          </w:r>
                          <w:r w:rsidR="000A497C">
                            <w:rPr>
                              <w:rFonts w:ascii="Times New Roman" w:hAnsi="Times New Roman"/>
                              <w:b/>
                              <w:lang w:val="pt-BR"/>
                            </w:rPr>
                            <w:t>o</w:t>
                          </w:r>
                          <w:proofErr w:type="spellEnd"/>
                          <w:r w:rsidR="000A497C">
                            <w:rPr>
                              <w:rFonts w:ascii="Times New Roman" w:hAnsi="Times New Roman"/>
                              <w:b/>
                              <w:lang w:val="pt-BR"/>
                            </w:rPr>
                            <w:t xml:space="preserve"> </w:t>
                          </w:r>
                          <w:r w:rsidR="000A497C">
                            <w:rPr>
                              <w:rFonts w:ascii="Times New Roman" w:hAnsi="Times New Roman"/>
                              <w:b/>
                              <w:lang w:val="pt-PT"/>
                            </w:rPr>
                            <w:t>2021</w:t>
                          </w:r>
                          <w:r w:rsidR="000A497C">
                            <w:rPr>
                              <w:rFonts w:ascii="Times New Roman" w:hAnsi="Times New Roman"/>
                              <w:b/>
                              <w:lang w:val="pt-BR"/>
                            </w:rPr>
                            <w:t xml:space="preserve">, pp. </w:t>
                          </w:r>
                          <w:r w:rsidR="00E44D5C">
                            <w:rPr>
                              <w:rFonts w:ascii="Times New Roman" w:hAnsi="Times New Roman"/>
                              <w:b/>
                              <w:lang w:val="pt-BR"/>
                            </w:rPr>
                            <w:t>700-715</w:t>
                          </w:r>
                        </w:p>
                        <w:p w:rsidR="000A497C" w:rsidRDefault="000A497C">
                          <w:pPr>
                            <w:pStyle w:val="Sinespaciado"/>
                            <w:rPr>
                              <w:rFonts w:ascii="Times New Roman" w:hAnsi="Times New Roman"/>
                              <w:b/>
                              <w:lang w:val="pt-BR"/>
                            </w:rPr>
                          </w:pPr>
                          <w:r>
                            <w:rPr>
                              <w:rFonts w:ascii="Times New Roman" w:hAnsi="Times New Roman"/>
                              <w:b/>
                              <w:lang w:val="pt-BR"/>
                            </w:rPr>
                            <w:t>ISSN: 2550 - 682X</w:t>
                          </w:r>
                        </w:p>
                        <w:p w:rsidR="000A497C" w:rsidRDefault="000A497C">
                          <w:pPr>
                            <w:pStyle w:val="Sinespaciado"/>
                            <w:rPr>
                              <w:rFonts w:ascii="Times New Roman" w:hAnsi="Times New Roman"/>
                              <w:b/>
                              <w:lang w:val="pt-BR"/>
                            </w:rPr>
                          </w:pPr>
                          <w:r>
                            <w:rPr>
                              <w:rFonts w:ascii="Times New Roman" w:hAnsi="Times New Roman"/>
                              <w:b/>
                              <w:lang w:val="pt-BR"/>
                            </w:rPr>
                            <w:t xml:space="preserve">DOI: </w:t>
                          </w:r>
                          <w:r w:rsidR="008C014A" w:rsidRPr="008C014A">
                            <w:rPr>
                              <w:rFonts w:ascii="Times New Roman" w:hAnsi="Times New Roman"/>
                              <w:b/>
                              <w:lang w:val="pt-BR"/>
                            </w:rPr>
                            <w:t>10.23857/pc.v6i3.2399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34" style="position:absolute;margin-left:294.7pt;margin-top:-33.1pt;width:247.9pt;height:74.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0A497C" w:rsidRDefault="000A497C">
                    <w:pPr>
                      <w:pStyle w:val="Sinespaciado"/>
                      <w:rPr>
                        <w:rFonts w:ascii="Times New Roman" w:hAnsi="Times New Roman"/>
                        <w:b/>
                      </w:rPr>
                    </w:pPr>
                    <w:r>
                      <w:rPr>
                        <w:rFonts w:ascii="Times New Roman" w:hAnsi="Times New Roman"/>
                        <w:b/>
                      </w:rPr>
                      <w:t xml:space="preserve">Pol. Con. </w:t>
                    </w:r>
                    <w:r w:rsidR="003B3F0B">
                      <w:rPr>
                        <w:rFonts w:ascii="Times New Roman" w:hAnsi="Times New Roman"/>
                        <w:b/>
                        <w:color w:val="000000"/>
                      </w:rPr>
                      <w:t>(Edición núm. 56) Vol. 6, No 3</w:t>
                    </w:r>
                  </w:p>
                  <w:p w:rsidR="000A497C" w:rsidRDefault="003B3F0B">
                    <w:pPr>
                      <w:pStyle w:val="Sinespaciado"/>
                      <w:rPr>
                        <w:rFonts w:ascii="Times New Roman" w:hAnsi="Times New Roman"/>
                        <w:b/>
                        <w:lang w:val="pt-BR"/>
                      </w:rPr>
                    </w:pPr>
                    <w:r>
                      <w:rPr>
                        <w:rFonts w:ascii="Times New Roman" w:hAnsi="Times New Roman"/>
                        <w:b/>
                        <w:lang w:val="pt-BR"/>
                      </w:rPr>
                      <w:t>Marz</w:t>
                    </w:r>
                    <w:r w:rsidR="000A497C">
                      <w:rPr>
                        <w:rFonts w:ascii="Times New Roman" w:hAnsi="Times New Roman"/>
                        <w:b/>
                        <w:lang w:val="pt-BR"/>
                      </w:rPr>
                      <w:t xml:space="preserve">o </w:t>
                    </w:r>
                    <w:r w:rsidR="000A497C">
                      <w:rPr>
                        <w:rFonts w:ascii="Times New Roman" w:hAnsi="Times New Roman"/>
                        <w:b/>
                        <w:lang w:val="pt-PT"/>
                      </w:rPr>
                      <w:t>2021</w:t>
                    </w:r>
                    <w:r w:rsidR="000A497C">
                      <w:rPr>
                        <w:rFonts w:ascii="Times New Roman" w:hAnsi="Times New Roman"/>
                        <w:b/>
                        <w:lang w:val="pt-BR"/>
                      </w:rPr>
                      <w:t xml:space="preserve">, pp. </w:t>
                    </w:r>
                    <w:r w:rsidR="00E44D5C">
                      <w:rPr>
                        <w:rFonts w:ascii="Times New Roman" w:hAnsi="Times New Roman"/>
                        <w:b/>
                        <w:lang w:val="pt-BR"/>
                      </w:rPr>
                      <w:t>700-715</w:t>
                    </w:r>
                  </w:p>
                  <w:p w:rsidR="000A497C" w:rsidRDefault="000A497C">
                    <w:pPr>
                      <w:pStyle w:val="Sinespaciado"/>
                      <w:rPr>
                        <w:rFonts w:ascii="Times New Roman" w:hAnsi="Times New Roman"/>
                        <w:b/>
                        <w:lang w:val="pt-BR"/>
                      </w:rPr>
                    </w:pPr>
                    <w:r>
                      <w:rPr>
                        <w:rFonts w:ascii="Times New Roman" w:hAnsi="Times New Roman"/>
                        <w:b/>
                        <w:lang w:val="pt-BR"/>
                      </w:rPr>
                      <w:t>ISSN: 2550 - 682X</w:t>
                    </w:r>
                  </w:p>
                  <w:p w:rsidR="000A497C" w:rsidRDefault="000A497C">
                    <w:pPr>
                      <w:pStyle w:val="Sinespaciado"/>
                      <w:rPr>
                        <w:rFonts w:ascii="Times New Roman" w:hAnsi="Times New Roman"/>
                        <w:b/>
                        <w:lang w:val="pt-BR"/>
                      </w:rPr>
                    </w:pPr>
                    <w:r>
                      <w:rPr>
                        <w:rFonts w:ascii="Times New Roman" w:hAnsi="Times New Roman"/>
                        <w:b/>
                        <w:lang w:val="pt-BR"/>
                      </w:rPr>
                      <w:t xml:space="preserve">DOI: </w:t>
                    </w:r>
                    <w:r w:rsidR="008C014A" w:rsidRPr="008C014A">
                      <w:rPr>
                        <w:rFonts w:ascii="Times New Roman" w:hAnsi="Times New Roman"/>
                        <w:b/>
                        <w:lang w:val="pt-BR"/>
                      </w:rPr>
                      <w:t>10.23857/pc.v6i3.2399</w:t>
                    </w:r>
                  </w:p>
                </w:txbxContent>
              </v:textbox>
            </v:rect>
          </w:pict>
        </mc:Fallback>
      </mc:AlternateContent>
    </w:r>
    <w:r>
      <w:t xml:space="preserve"> </w:t>
    </w:r>
  </w:p>
  <w:p w:rsidR="000A497C" w:rsidRDefault="000A497C">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97C" w:rsidRDefault="000A497C">
    <w:pPr>
      <w:pStyle w:val="Encabezado"/>
    </w:pPr>
    <w:r>
      <w:rPr>
        <w:noProof/>
        <w:lang w:eastAsia="es-EC"/>
      </w:rPr>
      <mc:AlternateContent>
        <mc:Choice Requires="wps">
          <w:drawing>
            <wp:anchor distT="0" distB="0" distL="114300" distR="114300" simplePos="0" relativeHeight="251661824" behindDoc="0" locked="0" layoutInCell="1" allowOverlap="1">
              <wp:simplePos x="0" y="0"/>
              <wp:positionH relativeFrom="margin">
                <wp:posOffset>19050</wp:posOffset>
              </wp:positionH>
              <wp:positionV relativeFrom="paragraph">
                <wp:posOffset>-60325</wp:posOffset>
              </wp:positionV>
              <wp:extent cx="5995670" cy="666750"/>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666750"/>
                      </a:xfrm>
                      <a:prstGeom prst="rect">
                        <a:avLst/>
                      </a:prstGeom>
                      <a:noFill/>
                      <a:ln>
                        <a:noFill/>
                      </a:ln>
                    </wps:spPr>
                    <wps:txbx>
                      <w:txbxContent>
                        <w:p w:rsidR="000A497C" w:rsidRDefault="00D66763" w:rsidP="00937DB2">
                          <w:pPr>
                            <w:spacing w:line="240" w:lineRule="auto"/>
                            <w:jc w:val="center"/>
                            <w:rPr>
                              <w:rFonts w:ascii="Times New Roman" w:eastAsia="Times New Roman" w:hAnsi="Times New Roman"/>
                              <w:sz w:val="24"/>
                              <w:szCs w:val="24"/>
                              <w:lang w:eastAsia="es-ES"/>
                            </w:rPr>
                          </w:pPr>
                          <w:r w:rsidRPr="00D66763">
                            <w:rPr>
                              <w:rFonts w:ascii="Times New Roman" w:hAnsi="Times New Roman"/>
                              <w:color w:val="000000"/>
                              <w:sz w:val="24"/>
                              <w:szCs w:val="24"/>
                            </w:rPr>
                            <w:t xml:space="preserve">Datos históricos de </w:t>
                          </w:r>
                          <w:proofErr w:type="gramStart"/>
                          <w:r w:rsidRPr="00D66763">
                            <w:rPr>
                              <w:rFonts w:ascii="Times New Roman" w:hAnsi="Times New Roman"/>
                              <w:color w:val="000000"/>
                              <w:sz w:val="24"/>
                              <w:szCs w:val="24"/>
                            </w:rPr>
                            <w:t>la  Industria</w:t>
                          </w:r>
                          <w:proofErr w:type="gramEnd"/>
                          <w:r w:rsidRPr="00D66763">
                            <w:rPr>
                              <w:rFonts w:ascii="Times New Roman" w:hAnsi="Times New Roman"/>
                              <w:color w:val="000000"/>
                              <w:sz w:val="24"/>
                              <w:szCs w:val="24"/>
                            </w:rPr>
                            <w:t xml:space="preserve"> Atunera de Manta-Ecuador 1922-1970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ángulo 31" o:spid="_x0000_s1036" style="position:absolute;margin-left:1.5pt;margin-top:-4.75pt;width:472.1pt;height:52.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" filled="f" stroked="f">
              <v:textbox>
                <w:txbxContent>
                  <w:p w:rsidR="000A497C" w:rsidRDefault="00D66763" w:rsidP="00937DB2">
                    <w:pPr>
                      <w:spacing w:line="240" w:lineRule="auto"/>
                      <w:jc w:val="center"/>
                      <w:rPr>
                        <w:rFonts w:ascii="Times New Roman" w:eastAsia="Times New Roman" w:hAnsi="Times New Roman"/>
                        <w:sz w:val="24"/>
                        <w:szCs w:val="24"/>
                        <w:lang w:eastAsia="es-ES"/>
                      </w:rPr>
                    </w:pPr>
                    <w:r w:rsidRPr="00D66763">
                      <w:rPr>
                        <w:rFonts w:ascii="Times New Roman" w:hAnsi="Times New Roman"/>
                        <w:color w:val="000000"/>
                        <w:sz w:val="24"/>
                        <w:szCs w:val="24"/>
                      </w:rPr>
                      <w:t>Datos históricos de la  Industria Atunera de Manta-Ecuador 1922-1970</w:t>
                    </w:r>
                  </w:p>
                </w:txbxContent>
              </v:textbox>
              <w10:wrap anchorx="margin"/>
            </v:rect>
          </w:pict>
        </mc:Fallback>
      </mc:AlternateContent>
    </w:r>
    <w:r>
      <w:rPr>
        <w:noProof/>
        <w:lang w:eastAsia="es-EC"/>
      </w:rPr>
      <w:drawing>
        <wp:anchor distT="0" distB="0" distL="0" distR="0" simplePos="0" relativeHeight="251651584" behindDoc="1" locked="0" layoutInCell="1" allowOverlap="1">
          <wp:simplePos x="0" y="0"/>
          <wp:positionH relativeFrom="column">
            <wp:posOffset>-885190</wp:posOffset>
          </wp:positionH>
          <wp:positionV relativeFrom="paragraph">
            <wp:posOffset>-170180</wp:posOffset>
          </wp:positionV>
          <wp:extent cx="7768590" cy="683895"/>
          <wp:effectExtent l="0" t="0" r="3810" b="1905"/>
          <wp:wrapNone/>
          <wp:docPr id="26"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497C" w:rsidRDefault="000A497C">
    <w:pPr>
      <w:pStyle w:val="Encabezado"/>
    </w:pPr>
  </w:p>
  <w:p w:rsidR="000A497C" w:rsidRDefault="000A497C">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97C" w:rsidRDefault="000A497C">
    <w:pPr>
      <w:pStyle w:val="Encabezado"/>
      <w:tabs>
        <w:tab w:val="left" w:pos="503"/>
        <w:tab w:val="right" w:pos="9404"/>
      </w:tabs>
    </w:pPr>
    <w:r>
      <w:rPr>
        <w:noProof/>
        <w:lang w:eastAsia="es-EC"/>
      </w:rPr>
      <mc:AlternateContent>
        <mc:Choice Requires="wps">
          <w:drawing>
            <wp:anchor distT="0" distB="0" distL="114300" distR="114300" simplePos="0" relativeHeight="251662848" behindDoc="0" locked="0" layoutInCell="1" allowOverlap="1">
              <wp:simplePos x="0" y="0"/>
              <wp:positionH relativeFrom="margin">
                <wp:posOffset>-544195</wp:posOffset>
              </wp:positionH>
              <wp:positionV relativeFrom="paragraph">
                <wp:posOffset>-31115</wp:posOffset>
              </wp:positionV>
              <wp:extent cx="6969760" cy="361950"/>
              <wp:effectExtent l="0" t="0" r="0" b="0"/>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976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497C" w:rsidRPr="00421C00" w:rsidRDefault="00D66763" w:rsidP="003F3F8F">
                          <w:pPr>
                            <w:jc w:val="center"/>
                            <w:rPr>
                              <w:rFonts w:ascii="Times New Roman" w:hAnsi="Times New Roman"/>
                              <w:sz w:val="24"/>
                              <w:szCs w:val="24"/>
                            </w:rPr>
                          </w:pPr>
                          <w:r w:rsidRPr="00D66763">
                            <w:rPr>
                              <w:rFonts w:ascii="Times New Roman" w:hAnsi="Times New Roman"/>
                              <w:sz w:val="24"/>
                              <w:szCs w:val="24"/>
                            </w:rPr>
                            <w:t>Eduardo Xavier Pico Lozano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1" o:spid="_x0000_s1037" style="position:absolute;margin-left:-42.85pt;margin-top:-2.45pt;width:548.8pt;height:28.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" filled="f" stroked="f">
              <v:textbox>
                <w:txbxContent>
                  <w:p w:rsidR="000A497C" w:rsidRPr="00421C00" w:rsidRDefault="00D66763" w:rsidP="003F3F8F">
                    <w:pPr>
                      <w:jc w:val="center"/>
                      <w:rPr>
                        <w:rFonts w:ascii="Times New Roman" w:hAnsi="Times New Roman"/>
                        <w:sz w:val="24"/>
                        <w:szCs w:val="24"/>
                      </w:rPr>
                    </w:pPr>
                    <w:r w:rsidRPr="00D66763">
                      <w:rPr>
                        <w:rFonts w:ascii="Times New Roman" w:hAnsi="Times New Roman"/>
                        <w:sz w:val="24"/>
                        <w:szCs w:val="24"/>
                      </w:rPr>
                      <w:t>Eduardo Xavier Pico Lozano</w:t>
                    </w:r>
                  </w:p>
                </w:txbxContent>
              </v:textbox>
              <w10:wrap anchorx="margin"/>
            </v:rect>
          </w:pict>
        </mc:Fallback>
      </mc:AlternateContent>
    </w:r>
    <w:r>
      <w:rPr>
        <w:noProof/>
        <w:lang w:eastAsia="es-EC"/>
      </w:rPr>
      <w:drawing>
        <wp:anchor distT="0" distB="0" distL="0" distR="0" simplePos="0" relativeHeight="251652608" behindDoc="1" locked="0" layoutInCell="1" allowOverlap="1">
          <wp:simplePos x="0" y="0"/>
          <wp:positionH relativeFrom="column">
            <wp:posOffset>-913765</wp:posOffset>
          </wp:positionH>
          <wp:positionV relativeFrom="paragraph">
            <wp:posOffset>-191770</wp:posOffset>
          </wp:positionV>
          <wp:extent cx="7768590" cy="683895"/>
          <wp:effectExtent l="0" t="0" r="3810" b="1905"/>
          <wp:wrapNone/>
          <wp:docPr id="27"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0A497C" w:rsidRDefault="000A497C">
    <w:pPr>
      <w:pStyle w:val="Encabezado"/>
      <w:tabs>
        <w:tab w:val="left" w:pos="503"/>
        <w:tab w:val="right" w:pos="9404"/>
      </w:tabs>
    </w:pPr>
  </w:p>
  <w:p w:rsidR="000A497C" w:rsidRDefault="000A497C">
    <w:pPr>
      <w:pStyle w:val="Encabezado"/>
      <w:tabs>
        <w:tab w:val="left" w:pos="503"/>
        <w:tab w:val="right" w:pos="9404"/>
      </w:tabs>
    </w:pPr>
  </w:p>
  <w:p w:rsidR="000A497C" w:rsidRDefault="000A497C">
    <w:pPr>
      <w:pStyle w:val="Encabezado"/>
      <w:tabs>
        <w:tab w:val="left" w:pos="503"/>
        <w:tab w:val="right" w:pos="9404"/>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97C" w:rsidRDefault="000A497C">
    <w:pPr>
      <w:pStyle w:val="Encabezado"/>
    </w:pPr>
    <w:proofErr w:type="spellStart"/>
    <w:r>
      <w:t>Dddddddddd</w:t>
    </w:r>
    <w:proofErr w:type="spellEnd"/>
  </w:p>
  <w:p w:rsidR="000A497C" w:rsidRDefault="000A497C">
    <w:pPr>
      <w:pStyle w:val="Encabezado"/>
    </w:pPr>
    <w:proofErr w:type="spellStart"/>
    <w:proofErr w:type="gramStart"/>
    <w:r>
      <w:t>eeeeeeeeeeeeeeeee</w:t>
    </w:r>
    <w:proofErr w:type="spellEnd"/>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02E652B6"/>
    <w:multiLevelType w:val="hybridMultilevel"/>
    <w:tmpl w:val="AD2841B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5AB3385"/>
    <w:multiLevelType w:val="hybridMultilevel"/>
    <w:tmpl w:val="275C3B20"/>
    <w:lvl w:ilvl="0" w:tplc="300A0013">
      <w:start w:val="1"/>
      <w:numFmt w:val="upperRoman"/>
      <w:lvlText w:val="%1."/>
      <w:lvlJc w:val="right"/>
      <w:pPr>
        <w:ind w:left="720" w:hanging="360"/>
      </w:pPr>
    </w:lvl>
    <w:lvl w:ilvl="1" w:tplc="9670F430">
      <w:start w:val="1"/>
      <w:numFmt w:val="decimal"/>
      <w:lvlText w:val="%2."/>
      <w:lvlJc w:val="left"/>
      <w:pPr>
        <w:ind w:left="1785" w:hanging="705"/>
      </w:pPr>
      <w:rPr>
        <w:rFonts w:hint="default"/>
      </w:rPr>
    </w:lvl>
    <w:lvl w:ilvl="2" w:tplc="C47C7ADA">
      <w:numFmt w:val="bullet"/>
      <w:lvlText w:val="-"/>
      <w:lvlJc w:val="left"/>
      <w:pPr>
        <w:ind w:left="2685" w:hanging="705"/>
      </w:pPr>
      <w:rPr>
        <w:rFonts w:ascii="Times New Roman" w:eastAsia="SimSun" w:hAnsi="Times New Roman" w:cs="Times New Roman" w:hint="default"/>
      </w:rPr>
    </w:lvl>
    <w:lvl w:ilvl="3" w:tplc="A14A2C34">
      <w:numFmt w:val="bullet"/>
      <w:lvlText w:val="•"/>
      <w:lvlJc w:val="left"/>
      <w:pPr>
        <w:ind w:left="2880" w:hanging="360"/>
      </w:pPr>
      <w:rPr>
        <w:rFonts w:ascii="Times New Roman" w:eastAsia="SimSun" w:hAnsi="Times New Roman" w:cs="Times New Roman" w:hint="default"/>
      </w:r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068E2FCF"/>
    <w:multiLevelType w:val="hybridMultilevel"/>
    <w:tmpl w:val="46221E2C"/>
    <w:lvl w:ilvl="0" w:tplc="98C68072">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09815CAB"/>
    <w:multiLevelType w:val="hybridMultilevel"/>
    <w:tmpl w:val="BEB0DFA4"/>
    <w:lvl w:ilvl="0" w:tplc="300A0001">
      <w:start w:val="1"/>
      <w:numFmt w:val="bullet"/>
      <w:lvlText w:val=""/>
      <w:lvlJc w:val="left"/>
      <w:pPr>
        <w:ind w:left="720"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0EBE333A"/>
    <w:multiLevelType w:val="hybridMultilevel"/>
    <w:tmpl w:val="0D34ECFA"/>
    <w:lvl w:ilvl="0" w:tplc="DBCEFB46">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101F3696"/>
    <w:multiLevelType w:val="hybridMultilevel"/>
    <w:tmpl w:val="9F74BE6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17012EE6"/>
    <w:multiLevelType w:val="hybridMultilevel"/>
    <w:tmpl w:val="4E00C27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17D16323"/>
    <w:multiLevelType w:val="hybridMultilevel"/>
    <w:tmpl w:val="E9FABC6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19727204"/>
    <w:multiLevelType w:val="hybridMultilevel"/>
    <w:tmpl w:val="3FB2DE6A"/>
    <w:lvl w:ilvl="0" w:tplc="E2D808F0">
      <w:start w:val="2"/>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21697FC3"/>
    <w:multiLevelType w:val="hybridMultilevel"/>
    <w:tmpl w:val="4D9A642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C881FDC"/>
    <w:multiLevelType w:val="hybridMultilevel"/>
    <w:tmpl w:val="CBE6B828"/>
    <w:lvl w:ilvl="0" w:tplc="74FC43C0">
      <w:start w:val="1"/>
      <w:numFmt w:val="decimal"/>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394D7217"/>
    <w:multiLevelType w:val="hybridMultilevel"/>
    <w:tmpl w:val="4B66D50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3AA50861"/>
    <w:multiLevelType w:val="hybridMultilevel"/>
    <w:tmpl w:val="211A42B8"/>
    <w:lvl w:ilvl="0" w:tplc="F700741E">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3E783D6A"/>
    <w:multiLevelType w:val="hybridMultilevel"/>
    <w:tmpl w:val="A28659DA"/>
    <w:lvl w:ilvl="0" w:tplc="300A000F">
      <w:start w:val="1"/>
      <w:numFmt w:val="decimal"/>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6" w15:restartNumberingAfterBreak="0">
    <w:nsid w:val="3F4E4729"/>
    <w:multiLevelType w:val="hybridMultilevel"/>
    <w:tmpl w:val="82D47A26"/>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4232434D"/>
    <w:multiLevelType w:val="hybridMultilevel"/>
    <w:tmpl w:val="47EEE060"/>
    <w:lvl w:ilvl="0" w:tplc="DBCEFB46">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424B7D4B"/>
    <w:multiLevelType w:val="hybridMultilevel"/>
    <w:tmpl w:val="09705ABA"/>
    <w:lvl w:ilvl="0" w:tplc="300A000F">
      <w:start w:val="1"/>
      <w:numFmt w:val="decimal"/>
      <w:lvlText w:val="%1."/>
      <w:lvlJc w:val="left"/>
      <w:pPr>
        <w:ind w:left="1854" w:hanging="360"/>
      </w:pPr>
    </w:lvl>
    <w:lvl w:ilvl="1" w:tplc="300A0019" w:tentative="1">
      <w:start w:val="1"/>
      <w:numFmt w:val="lowerLetter"/>
      <w:lvlText w:val="%2."/>
      <w:lvlJc w:val="left"/>
      <w:pPr>
        <w:ind w:left="2574" w:hanging="360"/>
      </w:pPr>
    </w:lvl>
    <w:lvl w:ilvl="2" w:tplc="300A001B" w:tentative="1">
      <w:start w:val="1"/>
      <w:numFmt w:val="lowerRoman"/>
      <w:lvlText w:val="%3."/>
      <w:lvlJc w:val="right"/>
      <w:pPr>
        <w:ind w:left="3294" w:hanging="180"/>
      </w:pPr>
    </w:lvl>
    <w:lvl w:ilvl="3" w:tplc="300A000F" w:tentative="1">
      <w:start w:val="1"/>
      <w:numFmt w:val="decimal"/>
      <w:lvlText w:val="%4."/>
      <w:lvlJc w:val="left"/>
      <w:pPr>
        <w:ind w:left="4014" w:hanging="360"/>
      </w:pPr>
    </w:lvl>
    <w:lvl w:ilvl="4" w:tplc="300A0019" w:tentative="1">
      <w:start w:val="1"/>
      <w:numFmt w:val="lowerLetter"/>
      <w:lvlText w:val="%5."/>
      <w:lvlJc w:val="left"/>
      <w:pPr>
        <w:ind w:left="4734" w:hanging="360"/>
      </w:pPr>
    </w:lvl>
    <w:lvl w:ilvl="5" w:tplc="300A001B" w:tentative="1">
      <w:start w:val="1"/>
      <w:numFmt w:val="lowerRoman"/>
      <w:lvlText w:val="%6."/>
      <w:lvlJc w:val="right"/>
      <w:pPr>
        <w:ind w:left="5454" w:hanging="180"/>
      </w:pPr>
    </w:lvl>
    <w:lvl w:ilvl="6" w:tplc="300A000F" w:tentative="1">
      <w:start w:val="1"/>
      <w:numFmt w:val="decimal"/>
      <w:lvlText w:val="%7."/>
      <w:lvlJc w:val="left"/>
      <w:pPr>
        <w:ind w:left="6174" w:hanging="360"/>
      </w:pPr>
    </w:lvl>
    <w:lvl w:ilvl="7" w:tplc="300A0019" w:tentative="1">
      <w:start w:val="1"/>
      <w:numFmt w:val="lowerLetter"/>
      <w:lvlText w:val="%8."/>
      <w:lvlJc w:val="left"/>
      <w:pPr>
        <w:ind w:left="6894" w:hanging="360"/>
      </w:pPr>
    </w:lvl>
    <w:lvl w:ilvl="8" w:tplc="300A001B" w:tentative="1">
      <w:start w:val="1"/>
      <w:numFmt w:val="lowerRoman"/>
      <w:lvlText w:val="%9."/>
      <w:lvlJc w:val="right"/>
      <w:pPr>
        <w:ind w:left="7614" w:hanging="180"/>
      </w:pPr>
    </w:lvl>
  </w:abstractNum>
  <w:abstractNum w:abstractNumId="19" w15:restartNumberingAfterBreak="0">
    <w:nsid w:val="433B7DEC"/>
    <w:multiLevelType w:val="hybridMultilevel"/>
    <w:tmpl w:val="1DE67F2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15:restartNumberingAfterBreak="0">
    <w:nsid w:val="434568F3"/>
    <w:multiLevelType w:val="hybridMultilevel"/>
    <w:tmpl w:val="2FA8BA78"/>
    <w:lvl w:ilvl="0" w:tplc="B470A83A">
      <w:start w:val="2"/>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437C278E"/>
    <w:multiLevelType w:val="hybridMultilevel"/>
    <w:tmpl w:val="5DEED52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461C72CC"/>
    <w:multiLevelType w:val="hybridMultilevel"/>
    <w:tmpl w:val="73CE372E"/>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23" w15:restartNumberingAfterBreak="0">
    <w:nsid w:val="463A62D1"/>
    <w:multiLevelType w:val="hybridMultilevel"/>
    <w:tmpl w:val="899A41D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4BF37B9F"/>
    <w:multiLevelType w:val="hybridMultilevel"/>
    <w:tmpl w:val="74AA1930"/>
    <w:lvl w:ilvl="0" w:tplc="8C30926C">
      <w:start w:val="1"/>
      <w:numFmt w:val="decimal"/>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15:restartNumberingAfterBreak="0">
    <w:nsid w:val="4C77492A"/>
    <w:multiLevelType w:val="hybridMultilevel"/>
    <w:tmpl w:val="1206EC5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15:restartNumberingAfterBreak="0">
    <w:nsid w:val="4DF86C73"/>
    <w:multiLevelType w:val="hybridMultilevel"/>
    <w:tmpl w:val="80606480"/>
    <w:lvl w:ilvl="0" w:tplc="2F1496F4">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15:restartNumberingAfterBreak="0">
    <w:nsid w:val="52CF072F"/>
    <w:multiLevelType w:val="hybridMultilevel"/>
    <w:tmpl w:val="B0C62882"/>
    <w:lvl w:ilvl="0" w:tplc="86EC6DF4">
      <w:start w:val="1"/>
      <w:numFmt w:val="decimal"/>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15:restartNumberingAfterBreak="0">
    <w:nsid w:val="52E437D4"/>
    <w:multiLevelType w:val="hybridMultilevel"/>
    <w:tmpl w:val="DA883598"/>
    <w:lvl w:ilvl="0" w:tplc="5EBEFF9E">
      <w:start w:val="1"/>
      <w:numFmt w:val="lowerLetter"/>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15:restartNumberingAfterBreak="0">
    <w:nsid w:val="53A64D00"/>
    <w:multiLevelType w:val="hybridMultilevel"/>
    <w:tmpl w:val="8696A54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15:restartNumberingAfterBreak="0">
    <w:nsid w:val="56F95912"/>
    <w:multiLevelType w:val="hybridMultilevel"/>
    <w:tmpl w:val="A31AC7FE"/>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31" w15:restartNumberingAfterBreak="0">
    <w:nsid w:val="57650A16"/>
    <w:multiLevelType w:val="hybridMultilevel"/>
    <w:tmpl w:val="1AA45A2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15:restartNumberingAfterBreak="0">
    <w:nsid w:val="5C5314F6"/>
    <w:multiLevelType w:val="hybridMultilevel"/>
    <w:tmpl w:val="98FEC20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15:restartNumberingAfterBreak="0">
    <w:nsid w:val="5D513F99"/>
    <w:multiLevelType w:val="hybridMultilevel"/>
    <w:tmpl w:val="1B18B7B0"/>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34"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E3A2696"/>
    <w:multiLevelType w:val="hybridMultilevel"/>
    <w:tmpl w:val="19C854E4"/>
    <w:lvl w:ilvl="0" w:tplc="9D1808CE">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15:restartNumberingAfterBreak="0">
    <w:nsid w:val="5E9700BA"/>
    <w:multiLevelType w:val="hybridMultilevel"/>
    <w:tmpl w:val="EADA6D18"/>
    <w:lvl w:ilvl="0" w:tplc="4E520CF8">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 w15:restartNumberingAfterBreak="0">
    <w:nsid w:val="5F06377C"/>
    <w:multiLevelType w:val="hybridMultilevel"/>
    <w:tmpl w:val="9586E10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8" w15:restartNumberingAfterBreak="0">
    <w:nsid w:val="6191518E"/>
    <w:multiLevelType w:val="hybridMultilevel"/>
    <w:tmpl w:val="0B36884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9" w15:restartNumberingAfterBreak="0">
    <w:nsid w:val="6303354B"/>
    <w:multiLevelType w:val="hybridMultilevel"/>
    <w:tmpl w:val="758A8DE0"/>
    <w:lvl w:ilvl="0" w:tplc="DBCEFB46">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 w15:restartNumberingAfterBreak="0">
    <w:nsid w:val="652055AE"/>
    <w:multiLevelType w:val="hybridMultilevel"/>
    <w:tmpl w:val="7A128B4C"/>
    <w:lvl w:ilvl="0" w:tplc="5FD25E76">
      <w:start w:val="1"/>
      <w:numFmt w:val="decimal"/>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1" w15:restartNumberingAfterBreak="0">
    <w:nsid w:val="652A37FB"/>
    <w:multiLevelType w:val="hybridMultilevel"/>
    <w:tmpl w:val="6436FA82"/>
    <w:lvl w:ilvl="0" w:tplc="CF34989E">
      <w:start w:val="1"/>
      <w:numFmt w:val="lowerLetter"/>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2" w15:restartNumberingAfterBreak="0">
    <w:nsid w:val="6A79673E"/>
    <w:multiLevelType w:val="hybridMultilevel"/>
    <w:tmpl w:val="F544BBB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4" w15:restartNumberingAfterBreak="0">
    <w:nsid w:val="6F6011EC"/>
    <w:multiLevelType w:val="hybridMultilevel"/>
    <w:tmpl w:val="85B63DE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5" w15:restartNumberingAfterBreak="0">
    <w:nsid w:val="755174A1"/>
    <w:multiLevelType w:val="hybridMultilevel"/>
    <w:tmpl w:val="4470F57E"/>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46" w15:restartNumberingAfterBreak="0">
    <w:nsid w:val="75C83C68"/>
    <w:multiLevelType w:val="hybridMultilevel"/>
    <w:tmpl w:val="67746B0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7" w15:restartNumberingAfterBreak="0">
    <w:nsid w:val="78552379"/>
    <w:multiLevelType w:val="hybridMultilevel"/>
    <w:tmpl w:val="3DBA98F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8" w15:restartNumberingAfterBreak="0">
    <w:nsid w:val="7EDB7E5E"/>
    <w:multiLevelType w:val="multilevel"/>
    <w:tmpl w:val="76D42C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34"/>
  </w:num>
  <w:num w:numId="3">
    <w:abstractNumId w:val="43"/>
  </w:num>
  <w:num w:numId="4">
    <w:abstractNumId w:val="11"/>
  </w:num>
  <w:num w:numId="5">
    <w:abstractNumId w:val="2"/>
  </w:num>
  <w:num w:numId="6">
    <w:abstractNumId w:val="37"/>
  </w:num>
  <w:num w:numId="7">
    <w:abstractNumId w:val="29"/>
  </w:num>
  <w:num w:numId="8">
    <w:abstractNumId w:val="6"/>
  </w:num>
  <w:num w:numId="9">
    <w:abstractNumId w:val="7"/>
  </w:num>
  <w:num w:numId="10">
    <w:abstractNumId w:val="15"/>
  </w:num>
  <w:num w:numId="11">
    <w:abstractNumId w:val="30"/>
  </w:num>
  <w:num w:numId="12">
    <w:abstractNumId w:val="12"/>
  </w:num>
  <w:num w:numId="13">
    <w:abstractNumId w:val="26"/>
  </w:num>
  <w:num w:numId="14">
    <w:abstractNumId w:val="24"/>
  </w:num>
  <w:num w:numId="15">
    <w:abstractNumId w:val="35"/>
  </w:num>
  <w:num w:numId="16">
    <w:abstractNumId w:val="22"/>
  </w:num>
  <w:num w:numId="17">
    <w:abstractNumId w:val="25"/>
  </w:num>
  <w:num w:numId="18">
    <w:abstractNumId w:val="41"/>
  </w:num>
  <w:num w:numId="19">
    <w:abstractNumId w:val="40"/>
  </w:num>
  <w:num w:numId="20">
    <w:abstractNumId w:val="36"/>
  </w:num>
  <w:num w:numId="21">
    <w:abstractNumId w:val="27"/>
  </w:num>
  <w:num w:numId="22">
    <w:abstractNumId w:val="14"/>
  </w:num>
  <w:num w:numId="23">
    <w:abstractNumId w:val="16"/>
  </w:num>
  <w:num w:numId="24">
    <w:abstractNumId w:val="28"/>
  </w:num>
  <w:num w:numId="25">
    <w:abstractNumId w:val="45"/>
  </w:num>
  <w:num w:numId="26">
    <w:abstractNumId w:val="8"/>
  </w:num>
  <w:num w:numId="27">
    <w:abstractNumId w:val="33"/>
  </w:num>
  <w:num w:numId="28">
    <w:abstractNumId w:val="31"/>
  </w:num>
  <w:num w:numId="29">
    <w:abstractNumId w:val="13"/>
  </w:num>
  <w:num w:numId="30">
    <w:abstractNumId w:val="1"/>
  </w:num>
  <w:num w:numId="31">
    <w:abstractNumId w:val="18"/>
  </w:num>
  <w:num w:numId="32">
    <w:abstractNumId w:val="19"/>
  </w:num>
  <w:num w:numId="33">
    <w:abstractNumId w:val="20"/>
  </w:num>
  <w:num w:numId="34">
    <w:abstractNumId w:val="4"/>
  </w:num>
  <w:num w:numId="35">
    <w:abstractNumId w:val="23"/>
  </w:num>
  <w:num w:numId="36">
    <w:abstractNumId w:val="9"/>
  </w:num>
  <w:num w:numId="37">
    <w:abstractNumId w:val="44"/>
  </w:num>
  <w:num w:numId="38">
    <w:abstractNumId w:val="48"/>
  </w:num>
  <w:num w:numId="39">
    <w:abstractNumId w:val="10"/>
  </w:num>
  <w:num w:numId="40">
    <w:abstractNumId w:val="21"/>
  </w:num>
  <w:num w:numId="41">
    <w:abstractNumId w:val="32"/>
  </w:num>
  <w:num w:numId="42">
    <w:abstractNumId w:val="46"/>
  </w:num>
  <w:num w:numId="43">
    <w:abstractNumId w:val="38"/>
  </w:num>
  <w:num w:numId="44">
    <w:abstractNumId w:val="42"/>
  </w:num>
  <w:num w:numId="45">
    <w:abstractNumId w:val="39"/>
  </w:num>
  <w:num w:numId="46">
    <w:abstractNumId w:val="17"/>
  </w:num>
  <w:num w:numId="47">
    <w:abstractNumId w:val="5"/>
  </w:num>
  <w:num w:numId="48">
    <w:abstractNumId w:val="47"/>
  </w:num>
  <w:num w:numId="49">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AR" w:vendorID="64" w:dllVersion="131078" w:nlCheck="1" w:checkStyle="1"/>
  <w:proofState w:spelling="clean" w:grammar="clean"/>
  <w:defaultTabStop w:val="708"/>
  <w:hyphenationZone w:val="425"/>
  <w:evenAndOddHeaders/>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22AA"/>
    <w:rsid w:val="000024B3"/>
    <w:rsid w:val="00002E17"/>
    <w:rsid w:val="00003112"/>
    <w:rsid w:val="00006440"/>
    <w:rsid w:val="000069C5"/>
    <w:rsid w:val="00007AB0"/>
    <w:rsid w:val="00011838"/>
    <w:rsid w:val="00012490"/>
    <w:rsid w:val="00012559"/>
    <w:rsid w:val="0001266A"/>
    <w:rsid w:val="00013A7D"/>
    <w:rsid w:val="000175F9"/>
    <w:rsid w:val="00017EBF"/>
    <w:rsid w:val="000202F7"/>
    <w:rsid w:val="00020922"/>
    <w:rsid w:val="000225C9"/>
    <w:rsid w:val="00023BB6"/>
    <w:rsid w:val="000248ED"/>
    <w:rsid w:val="0002633D"/>
    <w:rsid w:val="000300E5"/>
    <w:rsid w:val="00034BC7"/>
    <w:rsid w:val="00034FBC"/>
    <w:rsid w:val="00036943"/>
    <w:rsid w:val="00040B65"/>
    <w:rsid w:val="00040C92"/>
    <w:rsid w:val="00041281"/>
    <w:rsid w:val="00042BEF"/>
    <w:rsid w:val="00042C7A"/>
    <w:rsid w:val="0005050D"/>
    <w:rsid w:val="00051063"/>
    <w:rsid w:val="000565EB"/>
    <w:rsid w:val="0005688C"/>
    <w:rsid w:val="00061DD8"/>
    <w:rsid w:val="00062561"/>
    <w:rsid w:val="00062B38"/>
    <w:rsid w:val="00062B9B"/>
    <w:rsid w:val="0007059F"/>
    <w:rsid w:val="00073657"/>
    <w:rsid w:val="00075B3F"/>
    <w:rsid w:val="00076E8D"/>
    <w:rsid w:val="00082E5B"/>
    <w:rsid w:val="0008310A"/>
    <w:rsid w:val="00083BA1"/>
    <w:rsid w:val="00083CF9"/>
    <w:rsid w:val="000848D5"/>
    <w:rsid w:val="00090512"/>
    <w:rsid w:val="00091FB5"/>
    <w:rsid w:val="00092032"/>
    <w:rsid w:val="00093BEA"/>
    <w:rsid w:val="00093E6B"/>
    <w:rsid w:val="000964E0"/>
    <w:rsid w:val="000A24E6"/>
    <w:rsid w:val="000A3B25"/>
    <w:rsid w:val="000A497C"/>
    <w:rsid w:val="000A5087"/>
    <w:rsid w:val="000A6B5A"/>
    <w:rsid w:val="000B04AD"/>
    <w:rsid w:val="000B45A8"/>
    <w:rsid w:val="000B60D8"/>
    <w:rsid w:val="000B64C6"/>
    <w:rsid w:val="000C0B14"/>
    <w:rsid w:val="000C1893"/>
    <w:rsid w:val="000C1940"/>
    <w:rsid w:val="000C1FCE"/>
    <w:rsid w:val="000C3690"/>
    <w:rsid w:val="000C57E0"/>
    <w:rsid w:val="000C6081"/>
    <w:rsid w:val="000D0875"/>
    <w:rsid w:val="000D23E3"/>
    <w:rsid w:val="000D299B"/>
    <w:rsid w:val="000D3E27"/>
    <w:rsid w:val="000D4922"/>
    <w:rsid w:val="000D7AC3"/>
    <w:rsid w:val="000E0CE7"/>
    <w:rsid w:val="000E466D"/>
    <w:rsid w:val="000F13D3"/>
    <w:rsid w:val="000F164B"/>
    <w:rsid w:val="000F7F7A"/>
    <w:rsid w:val="00101B51"/>
    <w:rsid w:val="00105565"/>
    <w:rsid w:val="00112BE6"/>
    <w:rsid w:val="001210D2"/>
    <w:rsid w:val="0012153E"/>
    <w:rsid w:val="0012558C"/>
    <w:rsid w:val="00126213"/>
    <w:rsid w:val="00126CC1"/>
    <w:rsid w:val="001301AB"/>
    <w:rsid w:val="00134469"/>
    <w:rsid w:val="0013480A"/>
    <w:rsid w:val="001436A7"/>
    <w:rsid w:val="00143732"/>
    <w:rsid w:val="0014457A"/>
    <w:rsid w:val="00145504"/>
    <w:rsid w:val="0014550F"/>
    <w:rsid w:val="00145A9A"/>
    <w:rsid w:val="00145E70"/>
    <w:rsid w:val="001527E0"/>
    <w:rsid w:val="00153F4E"/>
    <w:rsid w:val="00156027"/>
    <w:rsid w:val="00156308"/>
    <w:rsid w:val="00157685"/>
    <w:rsid w:val="001643D6"/>
    <w:rsid w:val="0016549C"/>
    <w:rsid w:val="0016588D"/>
    <w:rsid w:val="00167182"/>
    <w:rsid w:val="00174F31"/>
    <w:rsid w:val="00180949"/>
    <w:rsid w:val="0018165D"/>
    <w:rsid w:val="0018182D"/>
    <w:rsid w:val="00190950"/>
    <w:rsid w:val="0019140B"/>
    <w:rsid w:val="0019212E"/>
    <w:rsid w:val="00194127"/>
    <w:rsid w:val="00194C16"/>
    <w:rsid w:val="001A0545"/>
    <w:rsid w:val="001A103A"/>
    <w:rsid w:val="001A2534"/>
    <w:rsid w:val="001A5F48"/>
    <w:rsid w:val="001B34A6"/>
    <w:rsid w:val="001B6E9C"/>
    <w:rsid w:val="001C1687"/>
    <w:rsid w:val="001C5993"/>
    <w:rsid w:val="001C6E47"/>
    <w:rsid w:val="001D3732"/>
    <w:rsid w:val="001D3FAA"/>
    <w:rsid w:val="001D49CD"/>
    <w:rsid w:val="001D4EBA"/>
    <w:rsid w:val="001D5492"/>
    <w:rsid w:val="001D6907"/>
    <w:rsid w:val="001D72D0"/>
    <w:rsid w:val="001E740F"/>
    <w:rsid w:val="001F28CA"/>
    <w:rsid w:val="001F6FDE"/>
    <w:rsid w:val="001F7751"/>
    <w:rsid w:val="00210FBC"/>
    <w:rsid w:val="00211884"/>
    <w:rsid w:val="002118A8"/>
    <w:rsid w:val="00211E05"/>
    <w:rsid w:val="00212548"/>
    <w:rsid w:val="00212554"/>
    <w:rsid w:val="00215AD1"/>
    <w:rsid w:val="00215D06"/>
    <w:rsid w:val="00221E28"/>
    <w:rsid w:val="00223546"/>
    <w:rsid w:val="002235B9"/>
    <w:rsid w:val="002244B6"/>
    <w:rsid w:val="00224724"/>
    <w:rsid w:val="00230896"/>
    <w:rsid w:val="00230C51"/>
    <w:rsid w:val="00232AC8"/>
    <w:rsid w:val="00232F52"/>
    <w:rsid w:val="002330C8"/>
    <w:rsid w:val="0023316D"/>
    <w:rsid w:val="00234302"/>
    <w:rsid w:val="00234B9D"/>
    <w:rsid w:val="00235953"/>
    <w:rsid w:val="00241514"/>
    <w:rsid w:val="0024152E"/>
    <w:rsid w:val="00242669"/>
    <w:rsid w:val="0024756A"/>
    <w:rsid w:val="00251D36"/>
    <w:rsid w:val="00251F62"/>
    <w:rsid w:val="00252CEB"/>
    <w:rsid w:val="00254A9F"/>
    <w:rsid w:val="002560FF"/>
    <w:rsid w:val="0025631D"/>
    <w:rsid w:val="002564DE"/>
    <w:rsid w:val="00260B7F"/>
    <w:rsid w:val="002638E0"/>
    <w:rsid w:val="00264FCD"/>
    <w:rsid w:val="00272924"/>
    <w:rsid w:val="00273811"/>
    <w:rsid w:val="0027402B"/>
    <w:rsid w:val="00275282"/>
    <w:rsid w:val="002755F7"/>
    <w:rsid w:val="002801DF"/>
    <w:rsid w:val="00281D68"/>
    <w:rsid w:val="00292016"/>
    <w:rsid w:val="002929B5"/>
    <w:rsid w:val="00293724"/>
    <w:rsid w:val="002942FC"/>
    <w:rsid w:val="002959BF"/>
    <w:rsid w:val="00295CDA"/>
    <w:rsid w:val="002A0CA8"/>
    <w:rsid w:val="002A602E"/>
    <w:rsid w:val="002B0388"/>
    <w:rsid w:val="002B16FD"/>
    <w:rsid w:val="002B315B"/>
    <w:rsid w:val="002B465A"/>
    <w:rsid w:val="002B6ECE"/>
    <w:rsid w:val="002C12C9"/>
    <w:rsid w:val="002C1C6E"/>
    <w:rsid w:val="002C276F"/>
    <w:rsid w:val="002C292A"/>
    <w:rsid w:val="002C5D3B"/>
    <w:rsid w:val="002C680C"/>
    <w:rsid w:val="002C7962"/>
    <w:rsid w:val="002C79E1"/>
    <w:rsid w:val="002D18DF"/>
    <w:rsid w:val="002D1977"/>
    <w:rsid w:val="002D2F07"/>
    <w:rsid w:val="002D4821"/>
    <w:rsid w:val="002D595A"/>
    <w:rsid w:val="002E01F3"/>
    <w:rsid w:val="002E02DF"/>
    <w:rsid w:val="002E0D8F"/>
    <w:rsid w:val="002E122C"/>
    <w:rsid w:val="002E1BE2"/>
    <w:rsid w:val="002E41A5"/>
    <w:rsid w:val="002E61F3"/>
    <w:rsid w:val="002E69B8"/>
    <w:rsid w:val="002F0839"/>
    <w:rsid w:val="002F0B70"/>
    <w:rsid w:val="002F0DD3"/>
    <w:rsid w:val="002F1BB0"/>
    <w:rsid w:val="002F2987"/>
    <w:rsid w:val="002F2F68"/>
    <w:rsid w:val="002F5B81"/>
    <w:rsid w:val="002F7FA9"/>
    <w:rsid w:val="0030416C"/>
    <w:rsid w:val="003043B1"/>
    <w:rsid w:val="00306738"/>
    <w:rsid w:val="00307267"/>
    <w:rsid w:val="0031042F"/>
    <w:rsid w:val="00310BB4"/>
    <w:rsid w:val="00312712"/>
    <w:rsid w:val="00312EA8"/>
    <w:rsid w:val="00314A25"/>
    <w:rsid w:val="00317747"/>
    <w:rsid w:val="0032072F"/>
    <w:rsid w:val="0032229E"/>
    <w:rsid w:val="0032310A"/>
    <w:rsid w:val="003252B8"/>
    <w:rsid w:val="003260C2"/>
    <w:rsid w:val="003270FF"/>
    <w:rsid w:val="00327311"/>
    <w:rsid w:val="00333A99"/>
    <w:rsid w:val="00333B32"/>
    <w:rsid w:val="00336204"/>
    <w:rsid w:val="003364B5"/>
    <w:rsid w:val="00341027"/>
    <w:rsid w:val="003412D3"/>
    <w:rsid w:val="00342FF6"/>
    <w:rsid w:val="00345497"/>
    <w:rsid w:val="0035019F"/>
    <w:rsid w:val="00353C54"/>
    <w:rsid w:val="00353DEB"/>
    <w:rsid w:val="003545A9"/>
    <w:rsid w:val="00356CCC"/>
    <w:rsid w:val="00357E50"/>
    <w:rsid w:val="00360FB3"/>
    <w:rsid w:val="0036426F"/>
    <w:rsid w:val="003657C2"/>
    <w:rsid w:val="00365B67"/>
    <w:rsid w:val="003676A9"/>
    <w:rsid w:val="003706A9"/>
    <w:rsid w:val="0037352C"/>
    <w:rsid w:val="003758C9"/>
    <w:rsid w:val="00376CB6"/>
    <w:rsid w:val="00382471"/>
    <w:rsid w:val="003832AA"/>
    <w:rsid w:val="00384345"/>
    <w:rsid w:val="00385D4F"/>
    <w:rsid w:val="00386E75"/>
    <w:rsid w:val="003870D6"/>
    <w:rsid w:val="003875DE"/>
    <w:rsid w:val="003916B5"/>
    <w:rsid w:val="00391F56"/>
    <w:rsid w:val="0039239A"/>
    <w:rsid w:val="00395AEB"/>
    <w:rsid w:val="003961AF"/>
    <w:rsid w:val="0039625B"/>
    <w:rsid w:val="003A01A3"/>
    <w:rsid w:val="003A4CB3"/>
    <w:rsid w:val="003A76B0"/>
    <w:rsid w:val="003B1B99"/>
    <w:rsid w:val="003B3F0B"/>
    <w:rsid w:val="003B4D04"/>
    <w:rsid w:val="003B50BB"/>
    <w:rsid w:val="003B75A8"/>
    <w:rsid w:val="003C01E3"/>
    <w:rsid w:val="003C0542"/>
    <w:rsid w:val="003C5F6F"/>
    <w:rsid w:val="003C6C1A"/>
    <w:rsid w:val="003D7390"/>
    <w:rsid w:val="003E05C8"/>
    <w:rsid w:val="003E57D4"/>
    <w:rsid w:val="003E59B5"/>
    <w:rsid w:val="003E75AF"/>
    <w:rsid w:val="003F3D02"/>
    <w:rsid w:val="003F3F8F"/>
    <w:rsid w:val="003F6D01"/>
    <w:rsid w:val="00400305"/>
    <w:rsid w:val="004003B4"/>
    <w:rsid w:val="004014B8"/>
    <w:rsid w:val="00402728"/>
    <w:rsid w:val="00405309"/>
    <w:rsid w:val="00406762"/>
    <w:rsid w:val="00406B74"/>
    <w:rsid w:val="00410D76"/>
    <w:rsid w:val="004125A5"/>
    <w:rsid w:val="0041615E"/>
    <w:rsid w:val="00420E0A"/>
    <w:rsid w:val="00421C00"/>
    <w:rsid w:val="00421EE2"/>
    <w:rsid w:val="00423E39"/>
    <w:rsid w:val="00424421"/>
    <w:rsid w:val="00427AC3"/>
    <w:rsid w:val="00430133"/>
    <w:rsid w:val="00432397"/>
    <w:rsid w:val="00432FB1"/>
    <w:rsid w:val="00433EEC"/>
    <w:rsid w:val="00437102"/>
    <w:rsid w:val="00440AD6"/>
    <w:rsid w:val="004418A1"/>
    <w:rsid w:val="00442B84"/>
    <w:rsid w:val="00444929"/>
    <w:rsid w:val="00446010"/>
    <w:rsid w:val="00447280"/>
    <w:rsid w:val="00450647"/>
    <w:rsid w:val="004528AD"/>
    <w:rsid w:val="0045589D"/>
    <w:rsid w:val="00457A6C"/>
    <w:rsid w:val="00457BA5"/>
    <w:rsid w:val="00460C34"/>
    <w:rsid w:val="00461183"/>
    <w:rsid w:val="00461818"/>
    <w:rsid w:val="00463F10"/>
    <w:rsid w:val="00466901"/>
    <w:rsid w:val="004671C5"/>
    <w:rsid w:val="00467D98"/>
    <w:rsid w:val="00471731"/>
    <w:rsid w:val="00471882"/>
    <w:rsid w:val="00474801"/>
    <w:rsid w:val="004804F5"/>
    <w:rsid w:val="00480E1A"/>
    <w:rsid w:val="00481247"/>
    <w:rsid w:val="0048283A"/>
    <w:rsid w:val="00483BAB"/>
    <w:rsid w:val="004873C5"/>
    <w:rsid w:val="00487C67"/>
    <w:rsid w:val="00490BFA"/>
    <w:rsid w:val="00491036"/>
    <w:rsid w:val="00493EE6"/>
    <w:rsid w:val="00494165"/>
    <w:rsid w:val="00496CB8"/>
    <w:rsid w:val="004A3E1E"/>
    <w:rsid w:val="004A6FF3"/>
    <w:rsid w:val="004B0CF5"/>
    <w:rsid w:val="004B2078"/>
    <w:rsid w:val="004B4EFB"/>
    <w:rsid w:val="004B4F03"/>
    <w:rsid w:val="004B601F"/>
    <w:rsid w:val="004C052D"/>
    <w:rsid w:val="004C2C52"/>
    <w:rsid w:val="004C784D"/>
    <w:rsid w:val="004D290D"/>
    <w:rsid w:val="004D3832"/>
    <w:rsid w:val="004D6FE3"/>
    <w:rsid w:val="004E07D4"/>
    <w:rsid w:val="004E086F"/>
    <w:rsid w:val="004E14F9"/>
    <w:rsid w:val="004E1BD8"/>
    <w:rsid w:val="004E1F59"/>
    <w:rsid w:val="004E3487"/>
    <w:rsid w:val="004E4DE6"/>
    <w:rsid w:val="004E50C1"/>
    <w:rsid w:val="004F1686"/>
    <w:rsid w:val="004F1823"/>
    <w:rsid w:val="004F193C"/>
    <w:rsid w:val="004F476A"/>
    <w:rsid w:val="00503378"/>
    <w:rsid w:val="00503981"/>
    <w:rsid w:val="00504178"/>
    <w:rsid w:val="00504988"/>
    <w:rsid w:val="00504EB9"/>
    <w:rsid w:val="005111DA"/>
    <w:rsid w:val="005115DC"/>
    <w:rsid w:val="00512E8B"/>
    <w:rsid w:val="00513DFB"/>
    <w:rsid w:val="00513F21"/>
    <w:rsid w:val="0051404A"/>
    <w:rsid w:val="0052101F"/>
    <w:rsid w:val="00521D17"/>
    <w:rsid w:val="0052338E"/>
    <w:rsid w:val="00523FA9"/>
    <w:rsid w:val="00525DA6"/>
    <w:rsid w:val="0052607C"/>
    <w:rsid w:val="005265AB"/>
    <w:rsid w:val="00534776"/>
    <w:rsid w:val="00534DF3"/>
    <w:rsid w:val="00535867"/>
    <w:rsid w:val="00535892"/>
    <w:rsid w:val="005363DB"/>
    <w:rsid w:val="00541804"/>
    <w:rsid w:val="00542DD4"/>
    <w:rsid w:val="00547E6E"/>
    <w:rsid w:val="00555441"/>
    <w:rsid w:val="0055793D"/>
    <w:rsid w:val="00557B65"/>
    <w:rsid w:val="005637AF"/>
    <w:rsid w:val="00570B1B"/>
    <w:rsid w:val="00570DD8"/>
    <w:rsid w:val="00572DE7"/>
    <w:rsid w:val="005760C0"/>
    <w:rsid w:val="005835B0"/>
    <w:rsid w:val="0058573F"/>
    <w:rsid w:val="00586BCF"/>
    <w:rsid w:val="00586F24"/>
    <w:rsid w:val="00592D2A"/>
    <w:rsid w:val="00594E3F"/>
    <w:rsid w:val="005959B5"/>
    <w:rsid w:val="00595FB5"/>
    <w:rsid w:val="005A1F65"/>
    <w:rsid w:val="005A3C36"/>
    <w:rsid w:val="005A476F"/>
    <w:rsid w:val="005A79E1"/>
    <w:rsid w:val="005B0BDF"/>
    <w:rsid w:val="005B3681"/>
    <w:rsid w:val="005B4549"/>
    <w:rsid w:val="005B4C16"/>
    <w:rsid w:val="005B4F3A"/>
    <w:rsid w:val="005B5B55"/>
    <w:rsid w:val="005B5D18"/>
    <w:rsid w:val="005B5E5D"/>
    <w:rsid w:val="005B63C8"/>
    <w:rsid w:val="005B7959"/>
    <w:rsid w:val="005C1DBE"/>
    <w:rsid w:val="005D20EE"/>
    <w:rsid w:val="005D3339"/>
    <w:rsid w:val="005D6489"/>
    <w:rsid w:val="005E3188"/>
    <w:rsid w:val="005E753A"/>
    <w:rsid w:val="005F38DB"/>
    <w:rsid w:val="005F5C99"/>
    <w:rsid w:val="005F60B6"/>
    <w:rsid w:val="005F63FB"/>
    <w:rsid w:val="005F7709"/>
    <w:rsid w:val="005F7898"/>
    <w:rsid w:val="00605A5A"/>
    <w:rsid w:val="00605E33"/>
    <w:rsid w:val="006125A5"/>
    <w:rsid w:val="00616F23"/>
    <w:rsid w:val="00620005"/>
    <w:rsid w:val="00620299"/>
    <w:rsid w:val="00620951"/>
    <w:rsid w:val="00621A46"/>
    <w:rsid w:val="006223FA"/>
    <w:rsid w:val="00622E85"/>
    <w:rsid w:val="006328D0"/>
    <w:rsid w:val="00633A8B"/>
    <w:rsid w:val="00633E35"/>
    <w:rsid w:val="0064407E"/>
    <w:rsid w:val="00656D23"/>
    <w:rsid w:val="00662A4F"/>
    <w:rsid w:val="00663DD8"/>
    <w:rsid w:val="00664655"/>
    <w:rsid w:val="0066478E"/>
    <w:rsid w:val="00667627"/>
    <w:rsid w:val="00670F6C"/>
    <w:rsid w:val="0067140E"/>
    <w:rsid w:val="00672A5D"/>
    <w:rsid w:val="00672D44"/>
    <w:rsid w:val="00675BDC"/>
    <w:rsid w:val="00675CB7"/>
    <w:rsid w:val="00675FA7"/>
    <w:rsid w:val="00676DA4"/>
    <w:rsid w:val="00676E5F"/>
    <w:rsid w:val="00677E13"/>
    <w:rsid w:val="006821BE"/>
    <w:rsid w:val="006829F3"/>
    <w:rsid w:val="00684E41"/>
    <w:rsid w:val="006874FC"/>
    <w:rsid w:val="00687F32"/>
    <w:rsid w:val="00696A7F"/>
    <w:rsid w:val="006A1399"/>
    <w:rsid w:val="006A1672"/>
    <w:rsid w:val="006A2A24"/>
    <w:rsid w:val="006A3ACD"/>
    <w:rsid w:val="006A3FC1"/>
    <w:rsid w:val="006A61B0"/>
    <w:rsid w:val="006A628D"/>
    <w:rsid w:val="006A754A"/>
    <w:rsid w:val="006A783B"/>
    <w:rsid w:val="006B0069"/>
    <w:rsid w:val="006B2347"/>
    <w:rsid w:val="006B5DFE"/>
    <w:rsid w:val="006C034E"/>
    <w:rsid w:val="006C209B"/>
    <w:rsid w:val="006C2F88"/>
    <w:rsid w:val="006C6AD0"/>
    <w:rsid w:val="006D2D2A"/>
    <w:rsid w:val="006D61E5"/>
    <w:rsid w:val="006E3818"/>
    <w:rsid w:val="006E45AC"/>
    <w:rsid w:val="006E49F6"/>
    <w:rsid w:val="006F1B76"/>
    <w:rsid w:val="006F4A6F"/>
    <w:rsid w:val="006F5958"/>
    <w:rsid w:val="006F6029"/>
    <w:rsid w:val="00700F74"/>
    <w:rsid w:val="00703F59"/>
    <w:rsid w:val="007043AA"/>
    <w:rsid w:val="00704DBA"/>
    <w:rsid w:val="007057AB"/>
    <w:rsid w:val="00705E5E"/>
    <w:rsid w:val="00707293"/>
    <w:rsid w:val="0071278C"/>
    <w:rsid w:val="0071288B"/>
    <w:rsid w:val="0071542D"/>
    <w:rsid w:val="00717151"/>
    <w:rsid w:val="00717C64"/>
    <w:rsid w:val="00724AB1"/>
    <w:rsid w:val="00724D44"/>
    <w:rsid w:val="00724D55"/>
    <w:rsid w:val="00725EA2"/>
    <w:rsid w:val="007262D5"/>
    <w:rsid w:val="007316C4"/>
    <w:rsid w:val="0073402D"/>
    <w:rsid w:val="00734D76"/>
    <w:rsid w:val="0073534D"/>
    <w:rsid w:val="0074374B"/>
    <w:rsid w:val="00745191"/>
    <w:rsid w:val="007467F9"/>
    <w:rsid w:val="007518C5"/>
    <w:rsid w:val="00752E51"/>
    <w:rsid w:val="007565E9"/>
    <w:rsid w:val="00756AED"/>
    <w:rsid w:val="00756B2E"/>
    <w:rsid w:val="007608BA"/>
    <w:rsid w:val="00761161"/>
    <w:rsid w:val="00762BC9"/>
    <w:rsid w:val="00763601"/>
    <w:rsid w:val="00765BAA"/>
    <w:rsid w:val="007707C8"/>
    <w:rsid w:val="00772CE4"/>
    <w:rsid w:val="00773F7A"/>
    <w:rsid w:val="00775332"/>
    <w:rsid w:val="00775ED4"/>
    <w:rsid w:val="007812D4"/>
    <w:rsid w:val="00781EA4"/>
    <w:rsid w:val="0078201E"/>
    <w:rsid w:val="007826CF"/>
    <w:rsid w:val="00783CDE"/>
    <w:rsid w:val="00784321"/>
    <w:rsid w:val="00786B70"/>
    <w:rsid w:val="00792277"/>
    <w:rsid w:val="007931BD"/>
    <w:rsid w:val="00795759"/>
    <w:rsid w:val="007A5701"/>
    <w:rsid w:val="007A6C1F"/>
    <w:rsid w:val="007B2E3F"/>
    <w:rsid w:val="007B76BF"/>
    <w:rsid w:val="007C35AB"/>
    <w:rsid w:val="007C7548"/>
    <w:rsid w:val="007D455C"/>
    <w:rsid w:val="007D4E9B"/>
    <w:rsid w:val="007D50F1"/>
    <w:rsid w:val="007D7D45"/>
    <w:rsid w:val="007E16DE"/>
    <w:rsid w:val="007E18DE"/>
    <w:rsid w:val="007E3E7F"/>
    <w:rsid w:val="007E4409"/>
    <w:rsid w:val="007E5DDC"/>
    <w:rsid w:val="007E5E6A"/>
    <w:rsid w:val="007E79DC"/>
    <w:rsid w:val="007F1F1A"/>
    <w:rsid w:val="007F2938"/>
    <w:rsid w:val="007F3F57"/>
    <w:rsid w:val="007F49FD"/>
    <w:rsid w:val="007F624D"/>
    <w:rsid w:val="007F676C"/>
    <w:rsid w:val="0080011D"/>
    <w:rsid w:val="008045F1"/>
    <w:rsid w:val="00805322"/>
    <w:rsid w:val="008110E2"/>
    <w:rsid w:val="008112B4"/>
    <w:rsid w:val="008128F2"/>
    <w:rsid w:val="00813D20"/>
    <w:rsid w:val="00814AEF"/>
    <w:rsid w:val="00817693"/>
    <w:rsid w:val="0081793C"/>
    <w:rsid w:val="008209AD"/>
    <w:rsid w:val="008266E6"/>
    <w:rsid w:val="00827D2F"/>
    <w:rsid w:val="00832213"/>
    <w:rsid w:val="00832E46"/>
    <w:rsid w:val="00835419"/>
    <w:rsid w:val="0084031F"/>
    <w:rsid w:val="0084108F"/>
    <w:rsid w:val="00842859"/>
    <w:rsid w:val="00844173"/>
    <w:rsid w:val="00850AF3"/>
    <w:rsid w:val="008563F7"/>
    <w:rsid w:val="00861A2E"/>
    <w:rsid w:val="008631E6"/>
    <w:rsid w:val="00864583"/>
    <w:rsid w:val="00865845"/>
    <w:rsid w:val="00866EED"/>
    <w:rsid w:val="008678E6"/>
    <w:rsid w:val="00870F11"/>
    <w:rsid w:val="00871801"/>
    <w:rsid w:val="008741C4"/>
    <w:rsid w:val="00874859"/>
    <w:rsid w:val="00874D49"/>
    <w:rsid w:val="00877F86"/>
    <w:rsid w:val="008805F5"/>
    <w:rsid w:val="0088185C"/>
    <w:rsid w:val="008830DD"/>
    <w:rsid w:val="008836D2"/>
    <w:rsid w:val="00886097"/>
    <w:rsid w:val="00886722"/>
    <w:rsid w:val="0088697A"/>
    <w:rsid w:val="0088778C"/>
    <w:rsid w:val="00887826"/>
    <w:rsid w:val="00890B99"/>
    <w:rsid w:val="008911DB"/>
    <w:rsid w:val="00892E60"/>
    <w:rsid w:val="00894170"/>
    <w:rsid w:val="008946FB"/>
    <w:rsid w:val="00894B3F"/>
    <w:rsid w:val="00897BAF"/>
    <w:rsid w:val="008A1BDB"/>
    <w:rsid w:val="008A2DC4"/>
    <w:rsid w:val="008A2EC5"/>
    <w:rsid w:val="008A3337"/>
    <w:rsid w:val="008A4ECE"/>
    <w:rsid w:val="008A4F65"/>
    <w:rsid w:val="008A5313"/>
    <w:rsid w:val="008B05EC"/>
    <w:rsid w:val="008B1E85"/>
    <w:rsid w:val="008B3780"/>
    <w:rsid w:val="008B379D"/>
    <w:rsid w:val="008B37D1"/>
    <w:rsid w:val="008B3D9D"/>
    <w:rsid w:val="008B57C0"/>
    <w:rsid w:val="008B7D88"/>
    <w:rsid w:val="008C014A"/>
    <w:rsid w:val="008C0404"/>
    <w:rsid w:val="008C26F8"/>
    <w:rsid w:val="008C46C1"/>
    <w:rsid w:val="008C6025"/>
    <w:rsid w:val="008D1DCB"/>
    <w:rsid w:val="008D255B"/>
    <w:rsid w:val="008D4FBA"/>
    <w:rsid w:val="008E45EB"/>
    <w:rsid w:val="008E4871"/>
    <w:rsid w:val="008E4AF8"/>
    <w:rsid w:val="008E4D72"/>
    <w:rsid w:val="008E6275"/>
    <w:rsid w:val="008E79E0"/>
    <w:rsid w:val="008F00E5"/>
    <w:rsid w:val="008F28E8"/>
    <w:rsid w:val="008F487C"/>
    <w:rsid w:val="00901332"/>
    <w:rsid w:val="009050F5"/>
    <w:rsid w:val="0090511A"/>
    <w:rsid w:val="0090662E"/>
    <w:rsid w:val="00910B8B"/>
    <w:rsid w:val="009127D4"/>
    <w:rsid w:val="009134ED"/>
    <w:rsid w:val="00916142"/>
    <w:rsid w:val="0091650E"/>
    <w:rsid w:val="00916D07"/>
    <w:rsid w:val="009211B3"/>
    <w:rsid w:val="0092292B"/>
    <w:rsid w:val="00923310"/>
    <w:rsid w:val="0092334F"/>
    <w:rsid w:val="00923764"/>
    <w:rsid w:val="009247B4"/>
    <w:rsid w:val="00924B29"/>
    <w:rsid w:val="00927AF8"/>
    <w:rsid w:val="00927C92"/>
    <w:rsid w:val="00930AB9"/>
    <w:rsid w:val="00933328"/>
    <w:rsid w:val="00936576"/>
    <w:rsid w:val="00936DF8"/>
    <w:rsid w:val="00937DB2"/>
    <w:rsid w:val="009403A8"/>
    <w:rsid w:val="00940552"/>
    <w:rsid w:val="009416DC"/>
    <w:rsid w:val="00942D1C"/>
    <w:rsid w:val="009435E9"/>
    <w:rsid w:val="0094478B"/>
    <w:rsid w:val="00944918"/>
    <w:rsid w:val="009466AB"/>
    <w:rsid w:val="0094770B"/>
    <w:rsid w:val="00951BCB"/>
    <w:rsid w:val="00952AC3"/>
    <w:rsid w:val="00952EC9"/>
    <w:rsid w:val="0095323E"/>
    <w:rsid w:val="00953915"/>
    <w:rsid w:val="00953A8B"/>
    <w:rsid w:val="00953B55"/>
    <w:rsid w:val="009564C7"/>
    <w:rsid w:val="00956C35"/>
    <w:rsid w:val="00960ACA"/>
    <w:rsid w:val="00960D94"/>
    <w:rsid w:val="009666A8"/>
    <w:rsid w:val="00966E5E"/>
    <w:rsid w:val="009741F0"/>
    <w:rsid w:val="00975C51"/>
    <w:rsid w:val="009772BE"/>
    <w:rsid w:val="009815DF"/>
    <w:rsid w:val="009912DA"/>
    <w:rsid w:val="00991477"/>
    <w:rsid w:val="009968BC"/>
    <w:rsid w:val="009A183B"/>
    <w:rsid w:val="009A25B1"/>
    <w:rsid w:val="009B00CF"/>
    <w:rsid w:val="009B0B07"/>
    <w:rsid w:val="009B1545"/>
    <w:rsid w:val="009B1879"/>
    <w:rsid w:val="009B405A"/>
    <w:rsid w:val="009B429D"/>
    <w:rsid w:val="009B453D"/>
    <w:rsid w:val="009C0509"/>
    <w:rsid w:val="009C2CE8"/>
    <w:rsid w:val="009C36F4"/>
    <w:rsid w:val="009D0704"/>
    <w:rsid w:val="009D22EC"/>
    <w:rsid w:val="009D64B1"/>
    <w:rsid w:val="009E0F01"/>
    <w:rsid w:val="009E1494"/>
    <w:rsid w:val="009E4B54"/>
    <w:rsid w:val="009F01D0"/>
    <w:rsid w:val="009F0E8C"/>
    <w:rsid w:val="009F0FB6"/>
    <w:rsid w:val="009F14F8"/>
    <w:rsid w:val="009F15AA"/>
    <w:rsid w:val="009F20AB"/>
    <w:rsid w:val="009F5A4D"/>
    <w:rsid w:val="009F6D06"/>
    <w:rsid w:val="009F6D71"/>
    <w:rsid w:val="00A0027D"/>
    <w:rsid w:val="00A004B2"/>
    <w:rsid w:val="00A035A4"/>
    <w:rsid w:val="00A0379C"/>
    <w:rsid w:val="00A07909"/>
    <w:rsid w:val="00A12C09"/>
    <w:rsid w:val="00A137CE"/>
    <w:rsid w:val="00A141B1"/>
    <w:rsid w:val="00A147FE"/>
    <w:rsid w:val="00A21289"/>
    <w:rsid w:val="00A24DED"/>
    <w:rsid w:val="00A26F20"/>
    <w:rsid w:val="00A26F59"/>
    <w:rsid w:val="00A27FAD"/>
    <w:rsid w:val="00A302C2"/>
    <w:rsid w:val="00A3115B"/>
    <w:rsid w:val="00A32797"/>
    <w:rsid w:val="00A331D0"/>
    <w:rsid w:val="00A33F5D"/>
    <w:rsid w:val="00A35670"/>
    <w:rsid w:val="00A37B1B"/>
    <w:rsid w:val="00A40236"/>
    <w:rsid w:val="00A40FE7"/>
    <w:rsid w:val="00A41663"/>
    <w:rsid w:val="00A44321"/>
    <w:rsid w:val="00A47CD3"/>
    <w:rsid w:val="00A5371D"/>
    <w:rsid w:val="00A564A5"/>
    <w:rsid w:val="00A61A79"/>
    <w:rsid w:val="00A6317D"/>
    <w:rsid w:val="00A64089"/>
    <w:rsid w:val="00A64599"/>
    <w:rsid w:val="00A64E8E"/>
    <w:rsid w:val="00A6600C"/>
    <w:rsid w:val="00A677FA"/>
    <w:rsid w:val="00A73175"/>
    <w:rsid w:val="00A73CF7"/>
    <w:rsid w:val="00A75061"/>
    <w:rsid w:val="00A77406"/>
    <w:rsid w:val="00A80188"/>
    <w:rsid w:val="00A801C0"/>
    <w:rsid w:val="00A825DC"/>
    <w:rsid w:val="00A82F7E"/>
    <w:rsid w:val="00A8557B"/>
    <w:rsid w:val="00A85E15"/>
    <w:rsid w:val="00A86074"/>
    <w:rsid w:val="00A90EAD"/>
    <w:rsid w:val="00A93CB0"/>
    <w:rsid w:val="00A94205"/>
    <w:rsid w:val="00A951CD"/>
    <w:rsid w:val="00A9618F"/>
    <w:rsid w:val="00A96FBA"/>
    <w:rsid w:val="00AA1CA9"/>
    <w:rsid w:val="00AA2E60"/>
    <w:rsid w:val="00AA3C7F"/>
    <w:rsid w:val="00AA413F"/>
    <w:rsid w:val="00AA5316"/>
    <w:rsid w:val="00AB0CAE"/>
    <w:rsid w:val="00AB0E67"/>
    <w:rsid w:val="00AB2ED1"/>
    <w:rsid w:val="00AB473C"/>
    <w:rsid w:val="00AC123D"/>
    <w:rsid w:val="00AC1FD1"/>
    <w:rsid w:val="00AC2EAE"/>
    <w:rsid w:val="00AC7A6D"/>
    <w:rsid w:val="00AC7CCA"/>
    <w:rsid w:val="00AD1B66"/>
    <w:rsid w:val="00AD1C3C"/>
    <w:rsid w:val="00AD7947"/>
    <w:rsid w:val="00AE12DC"/>
    <w:rsid w:val="00AE52DA"/>
    <w:rsid w:val="00AE7A4E"/>
    <w:rsid w:val="00AF04CA"/>
    <w:rsid w:val="00AF0A08"/>
    <w:rsid w:val="00AF144A"/>
    <w:rsid w:val="00AF1DC9"/>
    <w:rsid w:val="00AF3638"/>
    <w:rsid w:val="00AF5ADD"/>
    <w:rsid w:val="00B04006"/>
    <w:rsid w:val="00B12A81"/>
    <w:rsid w:val="00B17A98"/>
    <w:rsid w:val="00B20635"/>
    <w:rsid w:val="00B217E7"/>
    <w:rsid w:val="00B229F0"/>
    <w:rsid w:val="00B233B5"/>
    <w:rsid w:val="00B234D4"/>
    <w:rsid w:val="00B25F06"/>
    <w:rsid w:val="00B30F86"/>
    <w:rsid w:val="00B35699"/>
    <w:rsid w:val="00B37824"/>
    <w:rsid w:val="00B41E7C"/>
    <w:rsid w:val="00B42BAE"/>
    <w:rsid w:val="00B43688"/>
    <w:rsid w:val="00B472E0"/>
    <w:rsid w:val="00B478A8"/>
    <w:rsid w:val="00B50010"/>
    <w:rsid w:val="00B51E42"/>
    <w:rsid w:val="00B547B2"/>
    <w:rsid w:val="00B608E6"/>
    <w:rsid w:val="00B625AA"/>
    <w:rsid w:val="00B63792"/>
    <w:rsid w:val="00B712C5"/>
    <w:rsid w:val="00B7147F"/>
    <w:rsid w:val="00B77DAE"/>
    <w:rsid w:val="00B81218"/>
    <w:rsid w:val="00B81837"/>
    <w:rsid w:val="00B8263E"/>
    <w:rsid w:val="00B8536D"/>
    <w:rsid w:val="00B864FA"/>
    <w:rsid w:val="00B91C55"/>
    <w:rsid w:val="00B91D48"/>
    <w:rsid w:val="00B91D4C"/>
    <w:rsid w:val="00B930ED"/>
    <w:rsid w:val="00B95395"/>
    <w:rsid w:val="00B95653"/>
    <w:rsid w:val="00B95E56"/>
    <w:rsid w:val="00B96ABE"/>
    <w:rsid w:val="00BA144E"/>
    <w:rsid w:val="00BA42F4"/>
    <w:rsid w:val="00BA4C41"/>
    <w:rsid w:val="00BA76DE"/>
    <w:rsid w:val="00BB1C4D"/>
    <w:rsid w:val="00BB2CA0"/>
    <w:rsid w:val="00BB37CC"/>
    <w:rsid w:val="00BB6FFA"/>
    <w:rsid w:val="00BC341A"/>
    <w:rsid w:val="00BD1397"/>
    <w:rsid w:val="00BD20D3"/>
    <w:rsid w:val="00BD4AA0"/>
    <w:rsid w:val="00BD607C"/>
    <w:rsid w:val="00BD78CD"/>
    <w:rsid w:val="00BE3EFE"/>
    <w:rsid w:val="00BE5E91"/>
    <w:rsid w:val="00BF09D3"/>
    <w:rsid w:val="00BF28C2"/>
    <w:rsid w:val="00BF4382"/>
    <w:rsid w:val="00BF481F"/>
    <w:rsid w:val="00BF53E8"/>
    <w:rsid w:val="00C03B59"/>
    <w:rsid w:val="00C046D3"/>
    <w:rsid w:val="00C05526"/>
    <w:rsid w:val="00C05A99"/>
    <w:rsid w:val="00C10A73"/>
    <w:rsid w:val="00C11360"/>
    <w:rsid w:val="00C145FF"/>
    <w:rsid w:val="00C14CEF"/>
    <w:rsid w:val="00C15AEF"/>
    <w:rsid w:val="00C208FD"/>
    <w:rsid w:val="00C20BC5"/>
    <w:rsid w:val="00C21A2E"/>
    <w:rsid w:val="00C23A57"/>
    <w:rsid w:val="00C244EA"/>
    <w:rsid w:val="00C25806"/>
    <w:rsid w:val="00C275B8"/>
    <w:rsid w:val="00C27C64"/>
    <w:rsid w:val="00C32E3B"/>
    <w:rsid w:val="00C3326D"/>
    <w:rsid w:val="00C33E33"/>
    <w:rsid w:val="00C35E79"/>
    <w:rsid w:val="00C36B13"/>
    <w:rsid w:val="00C37E88"/>
    <w:rsid w:val="00C422AD"/>
    <w:rsid w:val="00C437CF"/>
    <w:rsid w:val="00C449AE"/>
    <w:rsid w:val="00C45A83"/>
    <w:rsid w:val="00C45A9F"/>
    <w:rsid w:val="00C46439"/>
    <w:rsid w:val="00C50D4A"/>
    <w:rsid w:val="00C510B3"/>
    <w:rsid w:val="00C519E9"/>
    <w:rsid w:val="00C52131"/>
    <w:rsid w:val="00C5327D"/>
    <w:rsid w:val="00C54ABC"/>
    <w:rsid w:val="00C608E7"/>
    <w:rsid w:val="00C61517"/>
    <w:rsid w:val="00C61B81"/>
    <w:rsid w:val="00C64EE0"/>
    <w:rsid w:val="00C65E8D"/>
    <w:rsid w:val="00C66EAF"/>
    <w:rsid w:val="00C724C4"/>
    <w:rsid w:val="00C7789E"/>
    <w:rsid w:val="00C7796B"/>
    <w:rsid w:val="00C805D4"/>
    <w:rsid w:val="00C847FF"/>
    <w:rsid w:val="00C84C42"/>
    <w:rsid w:val="00C86826"/>
    <w:rsid w:val="00C86E3B"/>
    <w:rsid w:val="00C912D4"/>
    <w:rsid w:val="00C91497"/>
    <w:rsid w:val="00C91966"/>
    <w:rsid w:val="00C93327"/>
    <w:rsid w:val="00C93633"/>
    <w:rsid w:val="00C94911"/>
    <w:rsid w:val="00C973BB"/>
    <w:rsid w:val="00CA0D34"/>
    <w:rsid w:val="00CA4886"/>
    <w:rsid w:val="00CA7F5C"/>
    <w:rsid w:val="00CB0E4C"/>
    <w:rsid w:val="00CB1852"/>
    <w:rsid w:val="00CB351C"/>
    <w:rsid w:val="00CB4D43"/>
    <w:rsid w:val="00CB7AF0"/>
    <w:rsid w:val="00CC4652"/>
    <w:rsid w:val="00CC55CD"/>
    <w:rsid w:val="00CC7136"/>
    <w:rsid w:val="00CD0D1A"/>
    <w:rsid w:val="00CD5948"/>
    <w:rsid w:val="00CD5BDF"/>
    <w:rsid w:val="00CD5DC2"/>
    <w:rsid w:val="00CD65D9"/>
    <w:rsid w:val="00CE24FA"/>
    <w:rsid w:val="00CE6333"/>
    <w:rsid w:val="00CF1B1A"/>
    <w:rsid w:val="00CF357F"/>
    <w:rsid w:val="00CF3E1D"/>
    <w:rsid w:val="00CF46A5"/>
    <w:rsid w:val="00D001B0"/>
    <w:rsid w:val="00D0307E"/>
    <w:rsid w:val="00D03223"/>
    <w:rsid w:val="00D053AF"/>
    <w:rsid w:val="00D0555C"/>
    <w:rsid w:val="00D05EF2"/>
    <w:rsid w:val="00D06D70"/>
    <w:rsid w:val="00D1070D"/>
    <w:rsid w:val="00D17395"/>
    <w:rsid w:val="00D2119F"/>
    <w:rsid w:val="00D25830"/>
    <w:rsid w:val="00D25F0D"/>
    <w:rsid w:val="00D31DB8"/>
    <w:rsid w:val="00D3489F"/>
    <w:rsid w:val="00D37500"/>
    <w:rsid w:val="00D41C63"/>
    <w:rsid w:val="00D43DC4"/>
    <w:rsid w:val="00D45896"/>
    <w:rsid w:val="00D50FD4"/>
    <w:rsid w:val="00D52AD4"/>
    <w:rsid w:val="00D52E2B"/>
    <w:rsid w:val="00D53D6F"/>
    <w:rsid w:val="00D54B88"/>
    <w:rsid w:val="00D54D13"/>
    <w:rsid w:val="00D55D75"/>
    <w:rsid w:val="00D60CC3"/>
    <w:rsid w:val="00D61172"/>
    <w:rsid w:val="00D66763"/>
    <w:rsid w:val="00D70435"/>
    <w:rsid w:val="00D716CF"/>
    <w:rsid w:val="00D71C9C"/>
    <w:rsid w:val="00D74BD4"/>
    <w:rsid w:val="00D74D20"/>
    <w:rsid w:val="00D76F4B"/>
    <w:rsid w:val="00D77D3A"/>
    <w:rsid w:val="00D80131"/>
    <w:rsid w:val="00D83AAF"/>
    <w:rsid w:val="00D8424A"/>
    <w:rsid w:val="00D8451E"/>
    <w:rsid w:val="00D8623A"/>
    <w:rsid w:val="00D91BA7"/>
    <w:rsid w:val="00D92AEA"/>
    <w:rsid w:val="00D96C27"/>
    <w:rsid w:val="00D97E1E"/>
    <w:rsid w:val="00DA2004"/>
    <w:rsid w:val="00DA32FF"/>
    <w:rsid w:val="00DA3423"/>
    <w:rsid w:val="00DA4BC0"/>
    <w:rsid w:val="00DA7F66"/>
    <w:rsid w:val="00DB1061"/>
    <w:rsid w:val="00DB4C3A"/>
    <w:rsid w:val="00DB7284"/>
    <w:rsid w:val="00DB7461"/>
    <w:rsid w:val="00DB7F3D"/>
    <w:rsid w:val="00DC2D96"/>
    <w:rsid w:val="00DC4240"/>
    <w:rsid w:val="00DC45AB"/>
    <w:rsid w:val="00DC6918"/>
    <w:rsid w:val="00DC6B5F"/>
    <w:rsid w:val="00DC78D3"/>
    <w:rsid w:val="00DC7A03"/>
    <w:rsid w:val="00DD0BA2"/>
    <w:rsid w:val="00DD23F6"/>
    <w:rsid w:val="00DD3802"/>
    <w:rsid w:val="00DD38B1"/>
    <w:rsid w:val="00DD39BA"/>
    <w:rsid w:val="00DD4D8E"/>
    <w:rsid w:val="00DE0E58"/>
    <w:rsid w:val="00DE17EE"/>
    <w:rsid w:val="00DE2375"/>
    <w:rsid w:val="00DE4E1E"/>
    <w:rsid w:val="00DE7273"/>
    <w:rsid w:val="00DF058B"/>
    <w:rsid w:val="00DF4C0B"/>
    <w:rsid w:val="00DF59BC"/>
    <w:rsid w:val="00DF5E8C"/>
    <w:rsid w:val="00E00C9C"/>
    <w:rsid w:val="00E0245C"/>
    <w:rsid w:val="00E04D1A"/>
    <w:rsid w:val="00E06E45"/>
    <w:rsid w:val="00E110D9"/>
    <w:rsid w:val="00E112EC"/>
    <w:rsid w:val="00E13831"/>
    <w:rsid w:val="00E13B58"/>
    <w:rsid w:val="00E20D91"/>
    <w:rsid w:val="00E21686"/>
    <w:rsid w:val="00E22DF9"/>
    <w:rsid w:val="00E2485B"/>
    <w:rsid w:val="00E24D72"/>
    <w:rsid w:val="00E265A6"/>
    <w:rsid w:val="00E2688A"/>
    <w:rsid w:val="00E26C8C"/>
    <w:rsid w:val="00E35099"/>
    <w:rsid w:val="00E377F7"/>
    <w:rsid w:val="00E40966"/>
    <w:rsid w:val="00E41D12"/>
    <w:rsid w:val="00E423AD"/>
    <w:rsid w:val="00E44D5C"/>
    <w:rsid w:val="00E51731"/>
    <w:rsid w:val="00E56AC4"/>
    <w:rsid w:val="00E628D8"/>
    <w:rsid w:val="00E63184"/>
    <w:rsid w:val="00E64E73"/>
    <w:rsid w:val="00E71FAF"/>
    <w:rsid w:val="00E737D6"/>
    <w:rsid w:val="00E810ED"/>
    <w:rsid w:val="00E83A16"/>
    <w:rsid w:val="00E87BE0"/>
    <w:rsid w:val="00E90151"/>
    <w:rsid w:val="00E933A1"/>
    <w:rsid w:val="00E972EA"/>
    <w:rsid w:val="00E977A4"/>
    <w:rsid w:val="00EA0414"/>
    <w:rsid w:val="00EA136D"/>
    <w:rsid w:val="00EA18E1"/>
    <w:rsid w:val="00EA1B8A"/>
    <w:rsid w:val="00EA1C4A"/>
    <w:rsid w:val="00EA2539"/>
    <w:rsid w:val="00EA377E"/>
    <w:rsid w:val="00EA5084"/>
    <w:rsid w:val="00EB2EB7"/>
    <w:rsid w:val="00EB3272"/>
    <w:rsid w:val="00EB4506"/>
    <w:rsid w:val="00EC2569"/>
    <w:rsid w:val="00ED07B1"/>
    <w:rsid w:val="00ED102A"/>
    <w:rsid w:val="00ED1484"/>
    <w:rsid w:val="00ED15BB"/>
    <w:rsid w:val="00ED26E0"/>
    <w:rsid w:val="00ED3590"/>
    <w:rsid w:val="00ED4B2A"/>
    <w:rsid w:val="00ED6767"/>
    <w:rsid w:val="00ED7A3A"/>
    <w:rsid w:val="00EE18B0"/>
    <w:rsid w:val="00EE1FC5"/>
    <w:rsid w:val="00EE388E"/>
    <w:rsid w:val="00EE6209"/>
    <w:rsid w:val="00EF022C"/>
    <w:rsid w:val="00EF193D"/>
    <w:rsid w:val="00EF3F26"/>
    <w:rsid w:val="00EF49E7"/>
    <w:rsid w:val="00EF5A8D"/>
    <w:rsid w:val="00EF6221"/>
    <w:rsid w:val="00EF6573"/>
    <w:rsid w:val="00F0329E"/>
    <w:rsid w:val="00F056B1"/>
    <w:rsid w:val="00F05A54"/>
    <w:rsid w:val="00F05F90"/>
    <w:rsid w:val="00F06651"/>
    <w:rsid w:val="00F07164"/>
    <w:rsid w:val="00F073E6"/>
    <w:rsid w:val="00F07400"/>
    <w:rsid w:val="00F10D93"/>
    <w:rsid w:val="00F11C8D"/>
    <w:rsid w:val="00F15341"/>
    <w:rsid w:val="00F16E32"/>
    <w:rsid w:val="00F21438"/>
    <w:rsid w:val="00F21AE1"/>
    <w:rsid w:val="00F229D7"/>
    <w:rsid w:val="00F24867"/>
    <w:rsid w:val="00F24F6A"/>
    <w:rsid w:val="00F27E01"/>
    <w:rsid w:val="00F3249E"/>
    <w:rsid w:val="00F3596C"/>
    <w:rsid w:val="00F35CD0"/>
    <w:rsid w:val="00F36DB7"/>
    <w:rsid w:val="00F404E2"/>
    <w:rsid w:val="00F46F00"/>
    <w:rsid w:val="00F47868"/>
    <w:rsid w:val="00F55996"/>
    <w:rsid w:val="00F608D4"/>
    <w:rsid w:val="00F6270F"/>
    <w:rsid w:val="00F70D3E"/>
    <w:rsid w:val="00F72261"/>
    <w:rsid w:val="00F808BF"/>
    <w:rsid w:val="00F8180C"/>
    <w:rsid w:val="00F81944"/>
    <w:rsid w:val="00F87267"/>
    <w:rsid w:val="00F91114"/>
    <w:rsid w:val="00F91310"/>
    <w:rsid w:val="00F9160D"/>
    <w:rsid w:val="00F91B20"/>
    <w:rsid w:val="00F92476"/>
    <w:rsid w:val="00F92AE6"/>
    <w:rsid w:val="00F95B4C"/>
    <w:rsid w:val="00F97DDE"/>
    <w:rsid w:val="00FA021E"/>
    <w:rsid w:val="00FA1572"/>
    <w:rsid w:val="00FA1947"/>
    <w:rsid w:val="00FA20D0"/>
    <w:rsid w:val="00FA3302"/>
    <w:rsid w:val="00FA357F"/>
    <w:rsid w:val="00FA4111"/>
    <w:rsid w:val="00FA503F"/>
    <w:rsid w:val="00FA5A5D"/>
    <w:rsid w:val="00FB0E27"/>
    <w:rsid w:val="00FB1D87"/>
    <w:rsid w:val="00FB3085"/>
    <w:rsid w:val="00FB4B79"/>
    <w:rsid w:val="00FB4D76"/>
    <w:rsid w:val="00FB4FC2"/>
    <w:rsid w:val="00FB7494"/>
    <w:rsid w:val="00FC0622"/>
    <w:rsid w:val="00FC18A1"/>
    <w:rsid w:val="00FC4677"/>
    <w:rsid w:val="00FD37A9"/>
    <w:rsid w:val="00FD40BE"/>
    <w:rsid w:val="00FD66C0"/>
    <w:rsid w:val="00FE0515"/>
    <w:rsid w:val="00FE36C8"/>
    <w:rsid w:val="00FE67B2"/>
    <w:rsid w:val="00FE6F3B"/>
    <w:rsid w:val="00FE7DAD"/>
    <w:rsid w:val="00FF14DB"/>
    <w:rsid w:val="00FF2081"/>
    <w:rsid w:val="00FF2CCB"/>
    <w:rsid w:val="00FF2F05"/>
    <w:rsid w:val="00FF5712"/>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chartTrackingRefBased/>
  <w15:docId w15:val="{047ED592-7B26-43A3-AF30-AF3AFF152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header" w:unhideWhenUsed="1"/>
    <w:lsdException w:name="footer"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uiPriority="60"/>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ar"/>
    <w:uiPriority w:val="9"/>
    <w:qFormat/>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uiPriority w:val="99"/>
    <w:qFormat/>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uiPriority w:val="99"/>
    <w:qFormat/>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uiPriority w:val="99"/>
    <w:qFormat/>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uiPriority w:val="99"/>
    <w:qFormat/>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uiPriority w:val="99"/>
    <w:qFormat/>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uiPriority w:val="99"/>
    <w:qFormat/>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uiPriority w:val="99"/>
    <w:qFormat/>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uiPriority w:val="99"/>
    <w:qFormat/>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Pr>
      <w:rFonts w:ascii="Arial" w:eastAsia="Times New Roman" w:hAnsi="Arial"/>
      <w:b/>
      <w:sz w:val="28"/>
      <w:lang w:val="es-ES" w:eastAsia="es-ES"/>
    </w:rPr>
  </w:style>
  <w:style w:type="character" w:customStyle="1" w:styleId="Ttulo2Car">
    <w:name w:val="Título 2 Car"/>
    <w:link w:val="Ttulo2"/>
    <w:uiPriority w:val="99"/>
    <w:rPr>
      <w:rFonts w:ascii="Arial" w:eastAsia="Symbol" w:hAnsi="Arial" w:cs="Cambria"/>
      <w:b/>
      <w:sz w:val="24"/>
      <w:lang w:val="es-ES" w:eastAsia="es-ES"/>
    </w:rPr>
  </w:style>
  <w:style w:type="character" w:customStyle="1" w:styleId="Ttulo3Car">
    <w:name w:val="Título 3 Car"/>
    <w:link w:val="Ttulo3"/>
    <w:uiPriority w:val="99"/>
    <w:rPr>
      <w:rFonts w:ascii="Arial" w:eastAsia="Symbol" w:hAnsi="Arial" w:cs="Cambria"/>
      <w:b/>
      <w:sz w:val="24"/>
      <w:lang w:val="es-ES" w:eastAsia="es-ES"/>
    </w:rPr>
  </w:style>
  <w:style w:type="character" w:customStyle="1" w:styleId="Ttulo4Car">
    <w:name w:val="Título 4 Car"/>
    <w:link w:val="Ttulo4"/>
    <w:uiPriority w:val="99"/>
    <w:rPr>
      <w:rFonts w:ascii="Cambria" w:eastAsia="Symbol" w:hAnsi="Cambria" w:cs="Cambria"/>
      <w:b/>
      <w:i/>
      <w:color w:val="4F81BD"/>
      <w:sz w:val="24"/>
      <w:lang w:val="es-ES" w:eastAsia="es-ES"/>
    </w:rPr>
  </w:style>
  <w:style w:type="character" w:customStyle="1" w:styleId="Ttulo5Car">
    <w:name w:val="Título 5 Car"/>
    <w:link w:val="Ttulo5"/>
    <w:uiPriority w:val="99"/>
    <w:rPr>
      <w:rFonts w:ascii="Cambria" w:eastAsia="Symbol" w:hAnsi="Cambria" w:cs="Cambria"/>
      <w:color w:val="243F60"/>
      <w:sz w:val="24"/>
      <w:lang w:val="es-ES" w:eastAsia="es-ES"/>
    </w:rPr>
  </w:style>
  <w:style w:type="character" w:customStyle="1" w:styleId="Ttulo6Car">
    <w:name w:val="Título 6 Car"/>
    <w:link w:val="Ttulo6"/>
    <w:uiPriority w:val="99"/>
    <w:rPr>
      <w:rFonts w:ascii="Cambria" w:eastAsia="Symbol" w:hAnsi="Cambria" w:cs="Cambria"/>
      <w:i/>
      <w:color w:val="243F60"/>
      <w:sz w:val="24"/>
      <w:lang w:val="es-ES" w:eastAsia="es-ES"/>
    </w:rPr>
  </w:style>
  <w:style w:type="character" w:customStyle="1" w:styleId="Ttulo7Car">
    <w:name w:val="Título 7 Car"/>
    <w:link w:val="Ttulo7"/>
    <w:uiPriority w:val="99"/>
    <w:rPr>
      <w:rFonts w:ascii="Cambria" w:eastAsia="Symbol" w:hAnsi="Cambria" w:cs="Cambria"/>
      <w:i/>
      <w:color w:val="404040"/>
      <w:sz w:val="24"/>
      <w:lang w:val="es-ES" w:eastAsia="es-ES"/>
    </w:rPr>
  </w:style>
  <w:style w:type="character" w:customStyle="1" w:styleId="Ttulo8Car">
    <w:name w:val="Título 8 Car"/>
    <w:link w:val="Ttulo8"/>
    <w:uiPriority w:val="99"/>
    <w:rPr>
      <w:rFonts w:ascii="Cambria" w:eastAsia="Symbol" w:hAnsi="Cambria" w:cs="Cambria"/>
      <w:color w:val="404040"/>
      <w:lang w:val="es-ES" w:eastAsia="es-ES"/>
    </w:rPr>
  </w:style>
  <w:style w:type="character" w:customStyle="1" w:styleId="Ttulo9Car">
    <w:name w:val="Título 9 Car"/>
    <w:link w:val="Ttulo9"/>
    <w:uiPriority w:val="99"/>
    <w:rPr>
      <w:rFonts w:ascii="Cambria" w:eastAsia="Symbol" w:hAnsi="Cambria" w:cs="Cambria"/>
      <w:i/>
      <w:color w:val="404040"/>
      <w:lang w:val="es-ES" w:eastAsia="es-ES"/>
    </w:rPr>
  </w:style>
  <w:style w:type="character" w:styleId="Hipervnculo">
    <w:name w:val="Hyperlink"/>
    <w:uiPriority w:val="99"/>
    <w:unhideWhenUsed/>
    <w:rPr>
      <w:color w:val="0563C1"/>
      <w:u w:val="single"/>
    </w:rPr>
  </w:style>
  <w:style w:type="character" w:styleId="nfasis">
    <w:name w:val="Emphasis"/>
    <w:uiPriority w:val="20"/>
    <w:qFormat/>
    <w:rPr>
      <w:i/>
      <w:iCs/>
    </w:rPr>
  </w:style>
  <w:style w:type="character" w:styleId="Refdecomentario">
    <w:name w:val="annotation reference"/>
    <w:uiPriority w:val="99"/>
    <w:unhideWhenUsed/>
    <w:rPr>
      <w:sz w:val="16"/>
      <w:szCs w:val="16"/>
    </w:rPr>
  </w:style>
  <w:style w:type="character" w:styleId="Refdenotaalpie">
    <w:name w:val="footnote reference"/>
    <w:uiPriority w:val="99"/>
    <w:unhideWhenUsed/>
    <w:rPr>
      <w:vertAlign w:val="superscript"/>
    </w:rPr>
  </w:style>
  <w:style w:type="character" w:styleId="CitaHTML">
    <w:name w:val="HTML Cite"/>
    <w:uiPriority w:val="99"/>
    <w:unhideWhenUsed/>
    <w:rPr>
      <w:i/>
      <w:iCs/>
    </w:rPr>
  </w:style>
  <w:style w:type="character" w:styleId="Textoennegrita">
    <w:name w:val="Strong"/>
    <w:uiPriority w:val="22"/>
    <w:qFormat/>
    <w:rPr>
      <w:b/>
      <w:bCs/>
    </w:rPr>
  </w:style>
  <w:style w:type="character" w:customStyle="1" w:styleId="apple-converted-space">
    <w:name w:val="apple-converted-space"/>
  </w:style>
  <w:style w:type="character" w:customStyle="1" w:styleId="Sangra3detindependienteCar">
    <w:name w:val="Sangría 3 de t. independiente Car"/>
    <w:link w:val="Sangra3detindependiente"/>
    <w:uiPriority w:val="99"/>
    <w:semiHidden/>
    <w:rPr>
      <w:sz w:val="16"/>
      <w:szCs w:val="16"/>
      <w:lang w:eastAsia="en-US"/>
    </w:rPr>
  </w:style>
  <w:style w:type="paragraph" w:styleId="Sangra3detindependiente">
    <w:name w:val="Body Text Indent 3"/>
    <w:basedOn w:val="Normal"/>
    <w:link w:val="Sangra3detindependienteCar"/>
    <w:uiPriority w:val="99"/>
    <w:unhideWhenUsed/>
    <w:pPr>
      <w:spacing w:after="120"/>
      <w:ind w:left="283"/>
    </w:pPr>
    <w:rPr>
      <w:sz w:val="16"/>
      <w:szCs w:val="16"/>
    </w:rPr>
  </w:style>
  <w:style w:type="character" w:customStyle="1" w:styleId="st1">
    <w:name w:val="st1"/>
  </w:style>
  <w:style w:type="character" w:customStyle="1" w:styleId="orcid-id-https">
    <w:name w:val="orcid-id-https"/>
  </w:style>
  <w:style w:type="character" w:customStyle="1" w:styleId="TextoindependienteCar">
    <w:name w:val="Texto independiente Car"/>
    <w:link w:val="Textoindependiente"/>
    <w:rPr>
      <w:rFonts w:ascii="Arial" w:eastAsia="Times New Roman" w:hAnsi="Arial" w:cs="Arial"/>
      <w:sz w:val="24"/>
      <w:szCs w:val="24"/>
      <w:lang w:val="es-ES_tradnl" w:eastAsia="es-ES"/>
    </w:rPr>
  </w:style>
  <w:style w:type="paragraph" w:styleId="Textoindependiente">
    <w:name w:val="Body Text"/>
    <w:basedOn w:val="Normal"/>
    <w:link w:val="TextoindependienteCar"/>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link w:val="Prrafodelista"/>
    <w:uiPriority w:val="34"/>
    <w:rPr>
      <w:sz w:val="22"/>
      <w:szCs w:val="22"/>
      <w:lang w:eastAsia="en-US"/>
    </w:rPr>
  </w:style>
  <w:style w:type="paragraph" w:styleId="Prrafodelista">
    <w:name w:val="List Paragraph"/>
    <w:basedOn w:val="Normal"/>
    <w:link w:val="PrrafodelistaCar"/>
    <w:uiPriority w:val="34"/>
    <w:qFormat/>
    <w:pPr>
      <w:ind w:left="720"/>
      <w:contextualSpacing/>
    </w:pPr>
  </w:style>
  <w:style w:type="character" w:customStyle="1" w:styleId="tlid-translation">
    <w:name w:val="tlid-translation"/>
  </w:style>
  <w:style w:type="character" w:customStyle="1" w:styleId="A6">
    <w:name w:val="A6"/>
    <w:rPr>
      <w:rFonts w:cs="Humanst521 BT"/>
      <w:color w:val="000000"/>
      <w:sz w:val="22"/>
      <w:szCs w:val="22"/>
    </w:rPr>
  </w:style>
  <w:style w:type="character" w:customStyle="1" w:styleId="shorttext">
    <w:name w:val="short_text"/>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SubttuloCar">
    <w:name w:val="Subtítulo Car"/>
    <w:link w:val="Subttulo"/>
    <w:uiPriority w:val="11"/>
    <w:rPr>
      <w:rFonts w:ascii="Calibri Light" w:eastAsia="Times New Roman" w:hAnsi="Calibri Light" w:cs="Times New Roman"/>
      <w:sz w:val="24"/>
      <w:szCs w:val="24"/>
      <w:lang w:eastAsia="en-US"/>
    </w:rPr>
  </w:style>
  <w:style w:type="paragraph" w:styleId="Subttulo">
    <w:name w:val="Subtitle"/>
    <w:basedOn w:val="Normal"/>
    <w:next w:val="Normal"/>
    <w:link w:val="SubttuloCar"/>
    <w:uiPriority w:val="11"/>
    <w:qFormat/>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TextodegloboCar">
    <w:name w:val="Texto de globo Car"/>
    <w:link w:val="Textodeglobo"/>
    <w:uiPriority w:val="99"/>
    <w:semiHidden/>
    <w:rPr>
      <w:rFonts w:ascii="Segoe UI" w:hAnsi="Segoe UI" w:cs="Segoe UI"/>
      <w:sz w:val="18"/>
      <w:szCs w:val="18"/>
    </w:rPr>
  </w:style>
  <w:style w:type="paragraph" w:styleId="Textodeglobo">
    <w:name w:val="Balloon Text"/>
    <w:basedOn w:val="Normal"/>
    <w:link w:val="TextodegloboCar"/>
    <w:uiPriority w:val="99"/>
    <w:unhideWhenUsed/>
    <w:pPr>
      <w:spacing w:after="0" w:line="240" w:lineRule="auto"/>
    </w:pPr>
    <w:rPr>
      <w:rFonts w:ascii="Segoe UI" w:hAnsi="Segoe UI" w:cs="Segoe UI"/>
      <w:sz w:val="18"/>
      <w:szCs w:val="18"/>
    </w:rPr>
  </w:style>
  <w:style w:type="character" w:customStyle="1" w:styleId="SinespaciadoCar">
    <w:name w:val="Sin espaciado Car"/>
    <w:link w:val="Sinespaciado"/>
    <w:uiPriority w:val="1"/>
    <w:rPr>
      <w:sz w:val="22"/>
      <w:szCs w:val="22"/>
      <w:lang w:eastAsia="en-US"/>
    </w:rPr>
  </w:style>
  <w:style w:type="paragraph" w:styleId="Sinespaciado">
    <w:name w:val="No Spacing"/>
    <w:link w:val="SinespaciadoCar"/>
    <w:uiPriority w:val="1"/>
    <w:qFormat/>
    <w:rPr>
      <w:sz w:val="22"/>
      <w:szCs w:val="22"/>
      <w:lang w:eastAsia="en-US"/>
    </w:rPr>
  </w:style>
  <w:style w:type="character" w:customStyle="1" w:styleId="normaltextrun">
    <w:name w:val="normaltextrun"/>
    <w:basedOn w:val="Fuentedeprrafopredeter"/>
    <w:qFormat/>
  </w:style>
  <w:style w:type="character" w:customStyle="1" w:styleId="TextocomentarioCar">
    <w:name w:val="Texto comentario Car"/>
    <w:link w:val="Textocomentario"/>
    <w:uiPriority w:val="99"/>
    <w:semiHidden/>
    <w:rPr>
      <w:sz w:val="20"/>
      <w:szCs w:val="20"/>
    </w:r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article-title">
    <w:name w:val="article-title"/>
  </w:style>
  <w:style w:type="character" w:customStyle="1" w:styleId="eop">
    <w:name w:val="eop"/>
    <w:basedOn w:val="Fuentedeprrafopredeter"/>
    <w:qFormat/>
  </w:style>
  <w:style w:type="character" w:customStyle="1" w:styleId="Refdecomentario1">
    <w:name w:val="Ref. de comentario1"/>
    <w:rPr>
      <w:sz w:val="16"/>
      <w:szCs w:val="16"/>
    </w:rPr>
  </w:style>
  <w:style w:type="character" w:customStyle="1" w:styleId="NormalWebCar">
    <w:name w:val="Normal (Web) Car"/>
    <w:link w:val="NormalWeb"/>
    <w:uiPriority w:val="99"/>
    <w:locked/>
    <w:rPr>
      <w:rFonts w:ascii="Times New Roman" w:eastAsia="Times New Roman" w:hAnsi="Times New Roman"/>
      <w:sz w:val="24"/>
      <w:szCs w:val="24"/>
      <w:lang w:val="es-ES" w:eastAsia="es-ES"/>
    </w:rPr>
  </w:style>
  <w:style w:type="paragraph" w:styleId="NormalWeb">
    <w:name w:val="Normal (Web)"/>
    <w:basedOn w:val="Normal"/>
    <w:link w:val="NormalWebCar"/>
    <w:uiPriority w:val="99"/>
    <w:qFormat/>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style>
  <w:style w:type="paragraph" w:styleId="Listaconvietas2">
    <w:name w:val="List Bullet 2"/>
    <w:basedOn w:val="Normal"/>
    <w:unhideWhenUsed/>
    <w:pPr>
      <w:spacing w:after="200" w:line="276" w:lineRule="auto"/>
      <w:contextualSpacing/>
    </w:pPr>
    <w:rPr>
      <w:lang w:eastAsia="es-EC"/>
    </w:rPr>
  </w:style>
  <w:style w:type="paragraph" w:styleId="Descripcin">
    <w:name w:val="caption"/>
    <w:basedOn w:val="Normal"/>
    <w:next w:val="Normal"/>
    <w:uiPriority w:val="35"/>
    <w:qFormat/>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uiPriority w:val="10"/>
    <w:qFormat/>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uiPriority w:val="99"/>
    <w:unhideWhenUsed/>
    <w:pPr>
      <w:spacing w:after="0" w:line="240" w:lineRule="auto"/>
    </w:pPr>
    <w:rPr>
      <w:sz w:val="20"/>
      <w:szCs w:val="20"/>
    </w:rPr>
  </w:style>
  <w:style w:type="paragraph" w:styleId="Textodebloque">
    <w:name w:val="Block Text"/>
    <w:basedOn w:val="Normal"/>
    <w:uiPriority w:val="99"/>
    <w:unhideWhenUsed/>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uiPriority w:val="99"/>
    <w:rsid w:val="000B64C6"/>
    <w:rPr>
      <w:rFonts w:ascii="Courier New" w:eastAsia="Times New Roman" w:hAnsi="Courier New" w:cs="Courier New"/>
      <w:lang w:val="es-ES" w:eastAsia="es-ES"/>
    </w:rPr>
  </w:style>
  <w:style w:type="paragraph" w:customStyle="1" w:styleId="Cuerpodetexto">
    <w:name w:val="Cuerpo de texto"/>
    <w:basedOn w:val="Normal"/>
    <w:uiPriority w:val="99"/>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qFormat/>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uiPriority w:val="99"/>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uiPriority w:val="37"/>
    <w:unhideWhenUsed/>
  </w:style>
  <w:style w:type="paragraph" w:customStyle="1" w:styleId="Standard">
    <w:name w:val="Standard"/>
    <w:uiPriority w:val="99"/>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qFormat/>
    <w:pPr>
      <w:keepNext/>
      <w:spacing w:after="0" w:line="480" w:lineRule="auto"/>
      <w:ind w:left="737"/>
    </w:pPr>
    <w:rPr>
      <w:sz w:val="24"/>
    </w:rPr>
  </w:style>
  <w:style w:type="paragraph" w:customStyle="1" w:styleId="FUENTE">
    <w:name w:val="FUENTE"/>
    <w:basedOn w:val="Normal"/>
    <w:qFormat/>
    <w:pPr>
      <w:ind w:left="737"/>
    </w:pPr>
    <w:rPr>
      <w:sz w:val="20"/>
      <w:szCs w:val="24"/>
    </w:rPr>
  </w:style>
  <w:style w:type="paragraph" w:customStyle="1" w:styleId="CM95">
    <w:name w:val="CM95"/>
    <w:basedOn w:val="Normal"/>
    <w:next w:val="Normal"/>
    <w:uiPriority w:val="99"/>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qFormat/>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qFormat/>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uiPriority w:val="37"/>
    <w:unhideWhenUsed/>
  </w:style>
  <w:style w:type="paragraph" w:customStyle="1" w:styleId="paragraph">
    <w:name w:val="paragraph"/>
    <w:basedOn w:val="Normal"/>
    <w:qFormat/>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qFormat/>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uiPriority w:val="37"/>
    <w:unhideWhenUsed/>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unhideWhenUsed/>
    <w:qFormat/>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1">
    <w:name w:val="Tabla con cuadrícula1"/>
    <w:basedOn w:val="Tablanormal"/>
    <w:uiPriority w:val="59"/>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uiPriority w:val="6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uiPriority w:val="5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uiPriority w:val="51"/>
    <w:qFormat/>
    <w:rPr>
      <w:color w:val="000000"/>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uiPriority w:val="2"/>
    <w:unhideWhenUsed/>
    <w:qFormat/>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3">
    <w:name w:val="Tabla con cuadrícula3"/>
    <w:basedOn w:val="Tablanormal"/>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uiPriority w:val="99"/>
    <w:semiHidden/>
    <w:unhideWhenUsed/>
    <w:rsid w:val="000848D5"/>
    <w:rPr>
      <w:color w:val="605E5C"/>
      <w:shd w:val="clear" w:color="auto" w:fill="E1DFDD"/>
    </w:rPr>
  </w:style>
  <w:style w:type="paragraph" w:customStyle="1" w:styleId="Style7">
    <w:name w:val="Style 7"/>
    <w:uiPriority w:val="99"/>
    <w:semiHidden/>
    <w:rsid w:val="00A82F7E"/>
    <w:pPr>
      <w:widowControl w:val="0"/>
      <w:autoSpaceDE w:val="0"/>
      <w:autoSpaceDN w:val="0"/>
      <w:adjustRightInd w:val="0"/>
    </w:pPr>
    <w:rPr>
      <w:rFonts w:ascii="Times New Roman" w:eastAsia="Times New Roman" w:hAnsi="Times New Roman"/>
      <w:szCs w:val="22"/>
      <w:lang w:val="en-US" w:eastAsia="es-ES"/>
    </w:rPr>
  </w:style>
  <w:style w:type="character" w:customStyle="1" w:styleId="A5">
    <w:name w:val="A5"/>
    <w:uiPriority w:val="99"/>
    <w:rsid w:val="006F5958"/>
    <w:rPr>
      <w:rFonts w:ascii="HelveticaNeueLT Std" w:hAnsi="HelveticaNeueLT Std" w:cs="HelveticaNeueLT Std" w:hint="default"/>
      <w:color w:val="000000"/>
      <w:sz w:val="19"/>
      <w:szCs w:val="19"/>
    </w:rPr>
  </w:style>
  <w:style w:type="character" w:styleId="Hipervnculovisitado">
    <w:name w:val="FollowedHyperlink"/>
    <w:uiPriority w:val="99"/>
    <w:semiHidden/>
    <w:unhideWhenUsed/>
    <w:rsid w:val="00B8263E"/>
    <w:rPr>
      <w:color w:val="954F72"/>
      <w:u w:val="single"/>
    </w:rPr>
  </w:style>
  <w:style w:type="table" w:styleId="Tablanormal2">
    <w:name w:val="Plain Table 2"/>
    <w:basedOn w:val="Tablanormal"/>
    <w:uiPriority w:val="42"/>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uiPriority w:val="99"/>
    <w:semiHidden/>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uiPriority w:val="99"/>
    <w:semiHidden/>
    <w:unhideWhenUsed/>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qFormat/>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
    <w:name w:val="Tabla normal 21"/>
    <w:basedOn w:val="Tablanormal"/>
    <w:next w:val="Tablanormal2"/>
    <w:uiPriority w:val="42"/>
    <w:rsid w:val="00F27E01"/>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22">
    <w:name w:val="Tabla normal 22"/>
    <w:basedOn w:val="Tablanormal"/>
    <w:next w:val="Tablanormal2"/>
    <w:uiPriority w:val="42"/>
    <w:rsid w:val="00F27E01"/>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4">
    <w:name w:val="Tabla con cuadrícula4"/>
    <w:basedOn w:val="Tablanormal"/>
    <w:next w:val="Tablaconcuadrcula"/>
    <w:uiPriority w:val="39"/>
    <w:rsid w:val="002330C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3041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0416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30416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uiPriority w:val="39"/>
    <w:rsid w:val="0030416C"/>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basedOn w:val="Fuentedeprrafopredeter"/>
    <w:link w:val="Textonotapie"/>
    <w:uiPriority w:val="99"/>
    <w:rsid w:val="00DA4BC0"/>
    <w:rPr>
      <w:lang w:eastAsia="en-US"/>
    </w:rPr>
  </w:style>
  <w:style w:type="character" w:customStyle="1" w:styleId="standard0">
    <w:name w:val="standard"/>
    <w:basedOn w:val="Fuentedeprrafopredeter"/>
    <w:rsid w:val="008B05EC"/>
  </w:style>
  <w:style w:type="paragraph" w:customStyle="1" w:styleId="TableParagraph">
    <w:name w:val="Table Paragraph"/>
    <w:basedOn w:val="Normal"/>
    <w:uiPriority w:val="1"/>
    <w:qFormat/>
    <w:rsid w:val="00333A99"/>
    <w:pPr>
      <w:widowControl w:val="0"/>
      <w:autoSpaceDE w:val="0"/>
      <w:autoSpaceDN w:val="0"/>
      <w:spacing w:after="0" w:line="323" w:lineRule="exact"/>
      <w:jc w:val="center"/>
    </w:pPr>
    <w:rPr>
      <w:rFonts w:eastAsia="Calibri" w:cs="Calibri"/>
      <w:lang w:val="es-ES"/>
    </w:rPr>
  </w:style>
  <w:style w:type="paragraph" w:customStyle="1" w:styleId="tabla">
    <w:name w:val="tabla"/>
    <w:basedOn w:val="TableParagraph"/>
    <w:link w:val="tablaCar"/>
    <w:qFormat/>
    <w:rsid w:val="003A01A3"/>
    <w:pPr>
      <w:spacing w:line="240" w:lineRule="auto"/>
      <w:ind w:firstLine="720"/>
    </w:pPr>
    <w:rPr>
      <w:rFonts w:ascii="Times New Roman" w:eastAsia="Times New Roman" w:hAnsi="Times New Roman" w:cs="Times New Roman"/>
      <w:b/>
      <w:sz w:val="24"/>
      <w:lang w:eastAsia="es-ES" w:bidi="es-ES"/>
    </w:rPr>
  </w:style>
  <w:style w:type="character" w:customStyle="1" w:styleId="tablaCar">
    <w:name w:val="tabla Car"/>
    <w:basedOn w:val="Fuentedeprrafopredeter"/>
    <w:link w:val="tabla"/>
    <w:rsid w:val="003A01A3"/>
    <w:rPr>
      <w:rFonts w:ascii="Times New Roman" w:eastAsia="Times New Roman" w:hAnsi="Times New Roman"/>
      <w:b/>
      <w:sz w:val="24"/>
      <w:szCs w:val="22"/>
      <w:lang w:val="es-ES" w:eastAsia="es-ES" w:bidi="es-ES"/>
    </w:rPr>
  </w:style>
  <w:style w:type="table" w:styleId="Tablanormal3">
    <w:name w:val="Plain Table 3"/>
    <w:basedOn w:val="Tablanormal"/>
    <w:uiPriority w:val="43"/>
    <w:rsid w:val="003F6D01"/>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concuadrcula6">
    <w:name w:val="Tabla con cuadrícula6"/>
    <w:basedOn w:val="Tablanormal"/>
    <w:next w:val="Tablaconcuadrcula"/>
    <w:uiPriority w:val="39"/>
    <w:rsid w:val="00DE7273"/>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Pér08</b:Tag>
    <b:SourceType>JournalArticle</b:SourceType>
    <b:Guid>{FE8750DF-D0F2-40AA-8985-226C5E0D8436}</b:Guid>
    <b:Title>La biblioteca universitaria: reflexiones desde una perspectiva actual</b:Title>
    <b:JournalName>ACIMED</b:JournalName>
    <b:Year>2008</b:Year>
    <b:Author>
      <b:Author>
        <b:NameList>
          <b:Person>
            <b:Last>Pérez Rodríguez</b:Last>
            <b:First>Yudit</b:First>
          </b:Person>
          <b:Person>
            <b:Last>Milanés Guisado</b:Last>
            <b:First>Yusnelk</b:First>
          </b:Person>
        </b:NameList>
      </b:Author>
    </b:Author>
    <b:Volume>18</b:Volume>
    <b:Issue>3</b:Issue>
    <b:RefOrder>9</b:RefOrder>
  </b:Source>
  <b:Source>
    <b:Tag>Zav09</b:Tag>
    <b:SourceType>InternetSite</b:SourceType>
    <b:Guid>{D9774C82-6800-4209-B317-651E0D21FD2D}</b:Guid>
    <b:Title>Factores Bibliotecológicos que intervienen en la elaboración de los manuales de procedimientos en las bibliotecas universitarias.</b:Title>
    <b:JournalName>Tesis para obtener el grado de maestro en Bibliotecología y Estudios de la Información.</b:JournalName>
    <b:Year>2009</b:Year>
    <b:Author>
      <b:Author>
        <b:NameList>
          <b:Person>
            <b:Last>Zavala</b:Last>
            <b:First>R.</b:First>
          </b:Person>
        </b:NameList>
      </b:Author>
    </b:Author>
    <b:Comments>fffff</b:Comments>
    <b:YearAccessed>2020</b:YearAccessed>
    <b:MonthAccessed>11</b:MonthAccessed>
    <b:DayAccessed>19</b:DayAccessed>
    <b:URL>https://repositorio.unam.mx/contenidos/74620</b:URL>
    <b:RefOrder>10</b:RefOrder>
  </b:Source>
  <b:Source>
    <b:Tag>Aco10</b:Tag>
    <b:SourceType>JournalArticle</b:SourceType>
    <b:Guid>{D4B1D355-7976-42FA-AAED-FB968D6186C2}</b:Guid>
    <b:Title>Nivel de satisfacción de usuarios de la biblioteca universitaria de Ciencias Médicas de Sancti Spíritus</b:Title>
    <b:JournalName>Gaceta Médica Espirituana</b:JournalName>
    <b:Year>2010</b:Year>
    <b:Pages>64-69</b:Pages>
    <b:Author>
      <b:Author>
        <b:NameList>
          <b:Person>
            <b:Last>Acosta</b:Last>
            <b:First>T.</b:First>
          </b:Person>
          <b:Person>
            <b:Last>Llano</b:Last>
            <b:First>A.</b:First>
          </b:Person>
          <b:Person>
            <b:Last>Conde</b:Last>
            <b:First>E.</b:First>
          </b:Person>
          <b:Person>
            <b:Last>Bernal</b:Last>
            <b:First>M.</b:First>
          </b:Person>
          <b:Person>
            <b:Last>Manso</b:Last>
            <b:First>E.</b:First>
          </b:Person>
        </b:NameList>
      </b:Author>
    </b:Author>
    <b:Volume>9</b:Volume>
    <b:Issue>2</b:Issue>
    <b:DOI>10.3305/nh.2013.28.sup4.6783</b:DOI>
    <b:RefOrder>11</b:RefOrder>
  </b:Source>
  <b:Source>
    <b:Tag>CAC19</b:Tag>
    <b:SourceType>InternetSite</b:SourceType>
    <b:Guid>{CB98567E-46D4-4610-B1D5-B6EEB1B22EAF}</b:Guid>
    <b:Author>
      <b:Author>
        <b:Corporate>CACES</b:Corporate>
      </b:Author>
    </b:Author>
    <b:Title>Modelo de evaluación externa de universidades y escuelas politécnicas 2019</b:Title>
    <b:Year>2019</b:Year>
    <b:URL>https://n9.cl/jvt1</b:URL>
    <b:YearAccessed>2020</b:YearAccessed>
    <b:MonthAccessed>11</b:MonthAccessed>
    <b:DayAccessed>16</b:DayAccessed>
    <b:ShortTitle>Modelo de evaluación externa de universidades y escuelas politécnicas 2019</b:ShortTitle>
    <b:RefOrder>12</b:RefOrder>
  </b:Source>
  <b:Source>
    <b:Tag>Cab</b:Tag>
    <b:SourceType>JournalArticle</b:SourceType>
    <b:Guid>{D33B4DD1-849A-4C21-A927-0301669108EF}</b:Guid>
    <b:Title>La evaluación y el enfoque de competencias: Tensiones, limitaciones y oportunidades para la innovación docente en la universidad</b:Title>
    <b:InternetSiteTitle>Revista Escuela de Administración de Negocios</b:InternetSiteTitle>
    <b:Author>
      <b:Author>
        <b:NameList>
          <b:Person>
            <b:Last>Cabra Torres</b:Last>
            <b:First>F</b:First>
          </b:Person>
        </b:NameList>
      </b:Author>
    </b:Author>
    <b:JournalName>Revista Escuela de Administración de Negocios</b:JournalName>
    <b:Pages>91-105</b:Pages>
    <b:Issue>63</b:Issue>
    <b:Year>2008</b:Year>
    <b:RefOrder>13</b:RefOrder>
  </b:Source>
  <b:Source>
    <b:Tag>Jer15</b:Tag>
    <b:SourceType>Book</b:SourceType>
    <b:Guid>{94E30D9A-0B61-4A3C-B9EB-BEC36ACD4974}</b:Guid>
    <b:Title>El diseño de sillabus en la educación superior: una propuesta metodológica.</b:Title>
    <b:Year>2015</b:Year>
    <b:Author>
      <b:Author>
        <b:NameList>
          <b:Person>
            <b:Last>Jerez</b:Last>
            <b:First>O</b:First>
          </b:Person>
          <b:Person>
            <b:Last>Hasbún</b:Last>
            <b:First>B</b:First>
          </b:Person>
          <b:Person>
            <b:Last>Rittershaussen</b:Last>
            <b:First>S.</b:First>
          </b:Person>
        </b:NameList>
      </b:Author>
    </b:Author>
    <b:Pages>1-83</b:Pages>
    <b:City>Chile</b:City>
    <b:Publisher>Universidad de Chile</b:Publisher>
    <b:Edition>Primera</b:Edition>
    <b:RefOrder>14</b:RefOrder>
  </b:Source>
  <b:Source>
    <b:Tag>DaR20</b:Tag>
    <b:SourceType>JournalArticle</b:SourceType>
    <b:Guid>{9A23D3A8-9B78-42A0-A4AC-7268385A7CA7}</b:Guid>
    <b:Title>O currículo institucional e a formação pedagógica do docente universitário</b:Title>
    <b:JournalName>J. of Develop</b:JournalName>
    <b:Year>2020</b:Year>
    <b:Pages>64109-19</b:Pages>
    <b:Author>
      <b:Author>
        <b:NameList>
          <b:Person>
            <b:Last>Da Rocha</b:Last>
            <b:First>Luciane</b:First>
          </b:Person>
          <b:Person>
            <b:Last>Otilia Dantas</b:Last>
          </b:Person>
        </b:NameList>
      </b:Author>
    </b:Author>
    <b:RefOrder>15</b:RefOrder>
  </b:Source>
  <b:Source>
    <b:Tag>Sen11</b:Tag>
    <b:SourceType>Misc</b:SourceType>
    <b:Guid>{BAA73F87-AC18-4227-8F47-1316996B2CC8}</b:Guid>
    <b:Year>2011</b:Year>
    <b:URL>http://eprints.rclis.org/15335/1/pmb.pdf</b:URL>
    <b:YearAccessed>2020</b:YearAccessed>
    <b:MonthAccessed>Noviembre</b:MonthAccessed>
    <b:DayAccessed>11</b:DayAccessed>
    <b:Author>
      <b:Author>
        <b:NameList>
          <b:Person>
            <b:Last>Senso</b:Last>
            <b:Middle>A.</b:Middle>
            <b:First>Jose</b:First>
          </b:Person>
        </b:NameList>
      </b:Author>
    </b:Author>
    <b:PublicationTitle>Automatización de bibliotecas con PMB</b:PublicationTitle>
    <b:Publisher>e-Lis Repository</b:Publisher>
    <b:RefOrder>16</b:RefOrder>
  </b:Source>
  <b:Source>
    <b:Tag>Arr11</b:Tag>
    <b:SourceType>JournalArticle</b:SourceType>
    <b:Guid>{0F2EBE0E-8F25-48F1-B541-0126EBB7B63E}</b:Guid>
    <b:Title>Software propietario vs software libre: una evaluación de sistemas integrales para la automatización de bibliotecas.</b:Title>
    <b:Year>2011</b:Year>
    <b:Author>
      <b:Author>
        <b:NameList>
          <b:Person>
            <b:Last>Arriola Navarrete</b:Last>
            <b:First>Oscar</b:First>
          </b:Person>
          <b:Person>
            <b:Last>Tecuatl Quechol</b:Last>
            <b:First>Graciela</b:First>
          </b:Person>
          <b:Person>
            <b:Last>González Herrera</b:Last>
            <b:First>Guadalupe</b:First>
          </b:Person>
        </b:NameList>
      </b:Author>
    </b:Author>
    <b:ShortTitle>Software propietario vs software libre: una evaluación de sistemas integrales para la automatización de bibliotecas</b:ShortTitle>
    <b:JournalName>Investigación bibliotecológica</b:JournalName>
    <b:Pages>37-70</b:Pages>
    <b:Volume>25</b:Volume>
    <b:Issue>54</b:Issue>
    <b:RefOrder>17</b:RefOrder>
  </b:Source>
  <b:Source>
    <b:Tag>Gar17</b:Tag>
    <b:SourceType>Misc</b:SourceType>
    <b:Guid>{9AC2CBE2-9CEF-4CA9-9873-0B60C565913B}</b:Guid>
    <b:Year>2017</b:Year>
    <b:URL>http://dspace.ueb.edu.ec/handle/123456789/1817</b:URL>
    <b:PublicationTitle>Repercusión de un sistema informático para el control de los sílabos en la escuela de sistemas de la Facultad de Ciencias Administrativas, Gestión Empresarial e Informática de la Universidad Estatal de Bolívar, año 2016-2017</b:PublicationTitle>
    <b:Publisher>Repositorio Digital UEB</b:Publisher>
    <b:Author>
      <b:Author>
        <b:NameList>
          <b:Person>
            <b:Last>Garófalo Carrera</b:Last>
            <b:First>Diana Maribel</b:First>
          </b:Person>
          <b:Person>
            <b:Last>Paredes Guachilema</b:Last>
            <b:First>Katherynn Piedad</b:First>
          </b:Person>
        </b:NameList>
      </b:Author>
    </b:Author>
    <b:YearAccessed>2020</b:YearAccessed>
    <b:MonthAccessed>11</b:MonthAccessed>
    <b:DayAccessed>19</b:DayAccessed>
    <b:RefOrder>18</b:RefOrder>
  </b:Source>
  <b:Source>
    <b:Tag>Lóp17</b:Tag>
    <b:SourceType>Misc</b:SourceType>
    <b:Guid>{C924C0B7-B73D-4B48-9410-739776F38A4F}</b:Guid>
    <b:Year>2017</b:Year>
    <b:URL>http://repositorio.puce.edu.ec/handle/22000/13182</b:URL>
    <b:YearAccessed>2020</b:YearAccessed>
    <b:MonthAccessed>Noviembre</b:MonthAccessed>
    <b:DayAccessed>11</b:DayAccessed>
    <b:Author>
      <b:Author>
        <b:NameList>
          <b:Person>
            <b:Last>López Freire</b:Last>
            <b:Middle>Alejandro</b:Middle>
            <b:First>Cristian</b:First>
          </b:Person>
        </b:NameList>
      </b:Author>
    </b:Author>
    <b:PublicationTitle>Diseño e implementación de un sistema informático para la gestión de syllabus (programa microcurricular) de la Pontificia Universidad Católica del Ecuador</b:PublicationTitle>
    <b:Publisher>Repositorio PUCE</b:Publisher>
    <b:RefOrder>19</b:RefOrder>
  </b:Source>
  <b:Source>
    <b:Tag>DTI19</b:Tag>
    <b:SourceType>DocumentFromInternetSite</b:SourceType>
    <b:Guid>{D463D468-D41C-463B-9554-6E6D88DAE1BC}</b:Guid>
    <b:Title>Manual de Usuario del Sistema de Gestión de Sílabos SGS</b:Title>
    <b:Year>2019</b:Year>
    <b:URL>https://n9.cl/z5wl6</b:URL>
    <b:Author>
      <b:Author>
        <b:Corporate>DTIC, Universidad de Cuenca</b:Corporate>
      </b:Author>
    </b:Author>
    <b:YearAccessed>2020</b:YearAccessed>
    <b:MonthAccessed>Noviembre</b:MonthAccessed>
    <b:DayAccessed>11</b:DayAccessed>
    <b:ShortTitle>Manual de Usuario del Sistema de Gestión de Sílabos SGS</b:ShortTitle>
    <b:RefOrder>20</b:RefOrder>
  </b:Source>
  <b:Source>
    <b:Tag>Mor20</b:Tag>
    <b:SourceType>Misc</b:SourceType>
    <b:Guid>{9D84A76D-B227-4D8D-B4ED-9E9B8732B353}</b:Guid>
    <b:Year>2020</b:Year>
    <b:URL>http://www.dspace.uce.edu.ec/handle/25000/20753</b:URL>
    <b:Author>
      <b:Author>
        <b:NameList>
          <b:Person>
            <b:Last>Morales Morales</b:Last>
            <b:Middle>Raúl</b:Middle>
            <b:First>Mario</b:First>
          </b:Person>
          <b:Person>
            <b:Last>Larco Guzmán</b:Last>
            <b:Middle>Daniel</b:Middle>
            <b:First>Geovanny</b:First>
          </b:Person>
          <b:Person>
            <b:Last>Navarrete Zurita</b:Last>
            <b:Middle>Omar</b:Middle>
            <b:First>Diego</b:First>
          </b:Person>
        </b:NameList>
      </b:Author>
    </b:Author>
    <b:YearAccessed>2020</b:YearAccessed>
    <b:MonthAccessed>Noviembre</b:MonthAccessed>
    <b:DayAccessed>11</b:DayAccessed>
    <b:PublicationTitle>Sistema de gestión de seguimiento académico y sílabo</b:PublicationTitle>
    <b:Publisher>Repositorio Digital de la UCE</b:Publisher>
    <b:RefOrder>21</b:RefOrder>
  </b:Source>
  <b:Source>
    <b:Tag>Web20</b:Tag>
    <b:SourceType>InternetSite</b:SourceType>
    <b:Guid>{0D447704-D6F4-419D-AB23-1E58C5B5CE73}</b:Guid>
    <b:Title>Webometrics</b:Title>
    <b:Year>2020</b:Year>
    <b:URL>https://n9.cl/r83j2</b:URL>
    <b:Author>
      <b:Author>
        <b:Corporate>Webometrics.info</b:Corporate>
      </b:Author>
    </b:Author>
    <b:YearAccessed>2020</b:YearAccessed>
    <b:MonthAccessed>11</b:MonthAccessed>
    <b:DayAccessed>16</b:DayAccessed>
    <b:RefOrder>22</b:RefOrder>
  </b:Source>
  <b:Source>
    <b:Tag>Min10</b:Tag>
    <b:SourceType>Book</b:SourceType>
    <b:Guid>{FB2FB5E9-AB50-4F0A-A1D2-CDB02ABE4CA7}</b:Guid>
    <b:Author>
      <b:Author>
        <b:Corporate>Ministerio de Educación de Ecuador</b:Corporate>
      </b:Author>
    </b:Author>
    <b:Title>Cirriculum matemática</b:Title>
    <b:Year>2010</b:Year>
    <b:City>Quito</b:City>
    <b:RefOrder>23</b:RefOrder>
  </b:Source>
  <b:Source>
    <b:Tag>Cru12</b:Tag>
    <b:SourceType>JournalArticle</b:SourceType>
    <b:Guid>{68EE82A4-5191-44CD-9856-FBCC3D0B6FE3}</b:Guid>
    <b:Author>
      <b:Author>
        <b:NameList>
          <b:Person>
            <b:Last>Cruz</b:Last>
            <b:First>I</b:First>
          </b:Person>
          <b:Person>
            <b:Last>Puentes</b:Last>
            <b:First>Á</b:First>
          </b:Person>
        </b:NameList>
      </b:Author>
    </b:Author>
    <b:Title>Innovación Educativa: Uso de las TIC en la enseñanza de la Matemática Básica</b:Title>
    <b:Year>2012</b:Year>
    <b:JournalName>Revista de Educación Mediática y TIC</b:JournalName>
    <b:Pages>127 - 145</b:Pages>
    <b:RefOrder>24</b:RefOrder>
  </b:Source>
  <b:Source>
    <b:Tag>Cas151</b:Tag>
    <b:SourceType>Book</b:SourceType>
    <b:Guid>{EAF16091-80EF-4B55-8A35-640BA4D77465}</b:Guid>
    <b:Author>
      <b:Author>
        <b:NameList>
          <b:Person>
            <b:Last>Castro</b:Last>
            <b:First>H</b:First>
          </b:Person>
        </b:NameList>
      </b:Author>
    </b:Author>
    <b:Title>La Multimedia Interactiva y su relación con el razonamiento Lógico Matemático de los estudiantes en los Quintos años de Educación Básica de la Unidad Educativa Bilingüe CEBI, del Cantón Ambato.</b:Title>
    <b:Year>2015</b:Year>
    <b:Publisher>Tesis de Grado. Universidad Técnica de Ambato, Facultad de Ciencias Humanas y de la Educación,</b:Publisher>
    <b:RefOrder>25</b:RefOrder>
  </b:Source>
  <b:Source>
    <b:Tag>Uma13</b:Tag>
    <b:SourceType>Book</b:SourceType>
    <b:Guid>{826FC451-6820-4B62-9495-1D74D13F93B8}</b:Guid>
    <b:Title>La Influencia del uso de material Multimedia en el mejoramiento del Aprendizaje de la Trigonometría en los Estudiantes del décimo año de Educación Básica del Colegio “Rincón del Saber” en el Año Lectivo 2011 – 2012</b:Title>
    <b:Year>2013</b:Year>
    <b:Author>
      <b:Author>
        <b:NameList>
          <b:Person>
            <b:Last>Umantambo</b:Last>
            <b:First>S</b:First>
          </b:Person>
        </b:NameList>
      </b:Author>
    </b:Author>
    <b:City>Quito</b:City>
    <b:Publisher>Tesis de Grado. Universidad Central del Ecuador, Facultad de Filosofía Letras y Ciencias de la Educación, Carrera de Matemática y Física.</b:Publisher>
    <b:RefOrder>26</b:RefOrder>
  </b:Source>
  <b:Source>
    <b:Tag>Pin151</b:Tag>
    <b:SourceType>Book</b:SourceType>
    <b:Guid>{6927C42A-7DBC-4081-BBDF-103C3588D251}</b:Guid>
    <b:Author>
      <b:Author>
        <b:NameList>
          <b:Person>
            <b:Last>Pinto</b:Last>
            <b:First>H</b:First>
          </b:Person>
        </b:NameList>
      </b:Author>
    </b:Author>
    <b:Title>Competencias Digitales y su Aplicación en el proceso de Enseñanza – Aprendizaje de la asignatura de Matemática en los estudiantes de Décimos Años de Educación Básica Superior de la Unidad Educativa Liceo Policial de la ciudad de Quito D.M en el año lectiv</b:Title>
    <b:Year>2015</b:Year>
    <b:Publisher>Trabajo de Grado. Universidad Central del Ecuador, Facultad de Filosofía Letras y Ciencias de la Educación, Carrera de Informática aplicada a la Educación</b:Publisher>
    <b:RefOrder>27</b:RefOrder>
  </b:Source>
  <b:Source>
    <b:Tag>Mar091</b:Tag>
    <b:SourceType>Book</b:SourceType>
    <b:Guid>{E82A8DE5-25C5-4720-8214-E73DCB1A3361}</b:Guid>
    <b:Author>
      <b:Author>
        <b:NameList>
          <b:Person>
            <b:Last>Marquez</b:Last>
            <b:First>P</b:First>
          </b:Person>
        </b:NameList>
      </b:Author>
    </b:Author>
    <b:Title>El software educativo</b:Title>
    <b:Year>2009</b:Year>
    <b:City>Barcelona </b:City>
    <b:Publisher>Universidad Autónoma de Barcelona</b:Publisher>
    <b:RefOrder>28</b:RefOrder>
  </b:Source>
  <b:Source>
    <b:Tag>Jim19</b:Tag>
    <b:SourceType>Book</b:SourceType>
    <b:Guid>{E32A655D-E1E1-4030-8527-4975F927FBDF}</b:Guid>
    <b:Title> Revisión crítica de herramientas tic propuestas por aula planeta para la enseñanza de las matemáticas: una selección práctica para utilizarla en la educación primaria</b:Title>
    <b:Year>2019</b:Year>
    <b:Publisher>Trabajo de Fin de Grado de Maestro en Educcaión Primaria</b:Publisher>
    <b:Author>
      <b:Author>
        <b:NameList>
          <b:Person>
            <b:Last>Jiménez</b:Last>
            <b:First>N</b:First>
          </b:Person>
          <b:Person>
            <b:Last>Serafín</b:Last>
            <b:First>A</b:First>
          </b:Person>
        </b:NameList>
      </b:Author>
    </b:Author>
    <b:RefOrder>29</b:RefOrder>
  </b:Source>
  <b:Source>
    <b:Tag>Muñ12</b:Tag>
    <b:SourceType>Book</b:SourceType>
    <b:Guid>{FCF99A59-128E-43B9-A2F7-B568BADCDE26}</b:Guid>
    <b:Author>
      <b:Author>
        <b:NameList>
          <b:Person>
            <b:Last>Muñoz</b:Last>
            <b:First>O</b:First>
          </b:Person>
        </b:NameList>
      </b:Author>
    </b:Author>
    <b:Title>Diseñar e implementar una estrategia didáctica para la enseñanza aprendizaje de la función lineal modelando situaciones problema a través de las TIC: Estudio de caso en el grado noveno de la institución Educativa la Salle de Campoamor</b:Title>
    <b:Year>2012</b:Year>
    <b:City>Medellín</b:City>
    <b:Publisher>Tesis de Maestría. Universidad Nacional de Colombia.</b:Publisher>
    <b:RefOrder>30</b:RefOrder>
  </b:Source>
  <b:Source>
    <b:Tag>Apr12</b:Tag>
    <b:SourceType>DocumentFromInternetSite</b:SourceType>
    <b:Guid>{3CD2DF82-B3F8-4ED1-8E2D-D49FDCD6D1F3}</b:Guid>
    <b:Title>aprendeenlinea</b:Title>
    <b:Year>2012</b:Year>
    <b:Author>
      <b:Author>
        <b:NameList>
          <b:Person>
            <b:Last>Aprendeenlinea</b:Last>
          </b:Person>
        </b:NameList>
      </b:Author>
    </b:Author>
    <b:URL>Disponible en: http://aprendeenlinea.udea.edu.co/boa/contenidos.php/d211b52ee1441a30b59ae008e2d31386/845/estilo/aHR0cDovL2FwcmVuZGVlbmxpbmVhLnVkZWEuZWR1LmNvL2VzdGlsb3MvYXp1bF9jb3Jwb3JhdGl2by5jc3M=/1/contenido/#referencia_3a. Consultado octubre, 2020</b:URL>
    <b:RefOrder>31</b:RefOrder>
  </b:Source>
  <b:Source>
    <b:Tag>Pab14</b:Tag>
    <b:SourceType>JournalArticle</b:SourceType>
    <b:Guid>{9DE4FF87-03A9-43F9-B6CD-BB70698E78BE}</b:Guid>
    <b:Title>Las TICs y la lúdica como herramientas facilitadoras en el aprendizaje de la matemátic</b:Title>
    <b:Year>2014</b:Year>
    <b:Author>
      <b:Author>
        <b:NameList>
          <b:Person>
            <b:Last>Pabón</b:Last>
            <b:First>J</b:First>
          </b:Person>
        </b:NameList>
      </b:Author>
    </b:Author>
    <b:JournalName>Revista Eco.Mat</b:JournalName>
    <b:Pages>37 -48</b:Pages>
    <b:RefOrder>32</b:RefOrder>
  </b:Source>
  <b:Source>
    <b:Tag>Jím16</b:Tag>
    <b:SourceType>Book</b:SourceType>
    <b:Guid>{ED69CFD5-7063-471A-99D6-E1E79D7F37C4}</b:Guid>
    <b:Title>Herramientas digitales para la enseñanza de las matemáticas en la educación básica.</b:Title>
    <b:Year>2016</b:Year>
    <b:Author>
      <b:Author>
        <b:NameList>
          <b:Person>
            <b:Last>Jímenez</b:Last>
            <b:First>P</b:First>
          </b:Person>
        </b:NameList>
      </b:Author>
    </b:Author>
    <b:City>Bogotá</b:City>
    <b:Publisher>Trabajo de grado. Universidad Cooperativa de Colombia. Especialización en Multimedia para la Docencia</b:Publisher>
    <b:RefOrder>33</b:RefOrder>
  </b:Source>
  <b:Source>
    <b:Tag>Rui09</b:Tag>
    <b:SourceType>Book</b:SourceType>
    <b:Guid>{96B8C9CB-78B3-4A73-8BDA-A86CCAA6C165}</b:Guid>
    <b:Author>
      <b:Author>
        <b:NameList>
          <b:Person>
            <b:Last>Ruiz</b:Last>
            <b:First>F</b:First>
          </b:Person>
        </b:NameList>
      </b:Author>
    </b:Author>
    <b:Title>La Nueva Educación</b:Title>
    <b:Year>2009</b:Year>
    <b:City>Madrid</b:City>
    <b:Publisher>Editorial Empresarial S.L</b:Publisher>
    <b:RefOrder>34</b:RefOrder>
  </b:Source>
  <b:Source>
    <b:Tag>Gon13</b:Tag>
    <b:SourceType>DocumentFromInternetSite</b:SourceType>
    <b:Guid>{95A2A4C3-CE32-4AC4-B15E-6196947B7899}</b:Guid>
    <b:Author>
      <b:Author>
        <b:NameList>
          <b:Person>
            <b:Last>González</b:Last>
            <b:First>K</b:First>
            <b:Middle>: Esteban , C</b:Middle>
          </b:Person>
        </b:NameList>
      </b:Author>
    </b:Author>
    <b:Title>Caracterización de modelos pedagógicos en formación e-learning</b:Title>
    <b:InternetSiteTitle>En: Revista virtual Universidad Católica del Norte. N. Vol. 39, p. 4-16</b:InternetSiteTitle>
    <b:Year>2013</b:Year>
    <b:Month>Mayo - Agosto</b:Month>
    <b:URL>Disponible en: http://revistavirtual.ucn.edu.co/index.php/RevistaUCN/article/view/422</b:URL>
    <b:RefOrder>35</b:RefOrder>
  </b:Source>
  <b:Source>
    <b:Tag>Flo12</b:Tag>
    <b:SourceType>Book</b:SourceType>
    <b:Guid>{393B0A18-D326-48A7-8AE8-BADB9B02CC62}</b:Guid>
    <b:Title>Hacia una pedagogía del conocimiento</b:Title>
    <b:Year>2012</b:Year>
    <b:Author>
      <b:Author>
        <b:NameList>
          <b:Person>
            <b:Last>Flores</b:Last>
            <b:First>R</b:First>
          </b:Person>
        </b:NameList>
      </b:Author>
    </b:Author>
    <b:City>Bogotá</b:City>
    <b:Publisher>McGraw-Hill.</b:Publisher>
    <b:RefOrder>36</b:RefOrder>
  </b:Source>
  <b:Source>
    <b:Tag>Rub18</b:Tag>
    <b:SourceType>JournalArticle</b:SourceType>
    <b:Guid>{6822F3E6-A0CE-4D7A-85E9-292EB81BE54C}</b:Guid>
    <b:Title>Gestión y administración sanitaria</b:Title>
    <b:Year>2018</b:Year>
    <b:Author>
      <b:Author>
        <b:NameList>
          <b:Person>
            <b:Last>Rubio</b:Last>
            <b:First>S.</b:First>
          </b:Person>
          <b:Person>
            <b:Last>Repullo</b:Last>
            <b:First>J.R.</b:First>
          </b:Person>
          <b:Person>
            <b:Last>Rubio</b:Last>
            <b:First>González</b:First>
            <b:Middle>B.</b:Middle>
          </b:Person>
        </b:NameList>
      </b:Author>
    </b:Author>
    <b:Pages>271</b:Pages>
    <b:RefOrder>37</b:RefOrder>
  </b:Source>
  <b:Source>
    <b:Tag>Yag16</b:Tag>
    <b:SourceType>Report</b:SourceType>
    <b:Guid>{BF0D898A-5B62-4CBD-9F97-6B732297B935}</b:Guid>
    <b:Author>
      <b:Author>
        <b:NameList>
          <b:Person>
            <b:Last>Yago Simón</b:Last>
            <b:First>T.</b:First>
          </b:Person>
        </b:NameList>
      </b:Author>
    </b:Author>
    <b:Title>Condicionantes de género y embarazo no planificado en adolescentes y mujeres jóvenes</b:Title>
    <b:Year>2016</b:Year>
    <b:Pages>972-975</b:Pages>
    <b:RefOrder>38</b:RefOrder>
  </b:Source>
  <b:Source>
    <b:Tag>Gon16</b:Tag>
    <b:SourceType>JournalArticle</b:SourceType>
    <b:Guid>{ADA9F854-3BA6-4F16-AB9B-606574B4B46E}</b:Guid>
    <b:Title>Factores asociados al inicio sexual en adolescentes de ambos sexos </b:Title>
    <b:Year>2016 </b:Year>
    <b:Author>
      <b:Author>
        <b:NameList>
          <b:Person>
            <b:Last>Gonzalez</b:Last>
            <b:First>E.</b:First>
          </b:Person>
          <b:Person>
            <b:Last>Molina</b:Last>
            <b:First>T.</b:First>
          </b:Person>
          <b:Person>
            <b:Last>Montero</b:Last>
            <b:First>A.</b:First>
          </b:Person>
          <b:Person>
            <b:Last>Martínez</b:Last>
            <b:First>V.</b:First>
          </b:Person>
        </b:NameList>
      </b:Author>
    </b:Author>
    <b:JournalName>Revista chilena de gineco - obstetricia </b:JournalName>
    <b:Pages>4-7</b:Pages>
    <b:RefOrder>39</b:RefOrder>
  </b:Source>
  <b:Source>
    <b:Tag>Nog16</b:Tag>
    <b:SourceType>JournalArticle</b:SourceType>
    <b:Guid>{065467DC-73F4-47FB-915A-D2A5A08951A1}</b:Guid>
    <b:Author>
      <b:Author>
        <b:NameList>
          <b:Person>
            <b:Last>Noguera</b:Last>
            <b:First>N.</b:First>
          </b:Person>
          <b:Person>
            <b:Last>Alvarado</b:Last>
            <b:First>H</b:First>
          </b:Person>
        </b:NameList>
      </b:Author>
    </b:Author>
    <b:Title>Embarazo en adolescentes </b:Title>
    <b:JournalName>Revista Colombiana de Enfermería </b:JournalName>
    <b:Year>2016</b:Year>
    <b:Pages>150-154</b:Pages>
    <b:RefOrder>40</b:RefOrder>
  </b:Source>
  <b:Source>
    <b:Tag>Esc17</b:Tag>
    <b:SourceType>JournalArticle</b:SourceType>
    <b:Guid>{3B68C9E1-8FCB-441E-B251-4AE23E7D27EB}</b:Guid>
    <b:Title>Técnicas y Métodos cualitativos para la Investigación Científica</b:Title>
    <b:Year>2017</b:Year>
    <b:URL>http://repositorio.utmachala.edu.ec/bitstream/48000/12501/1/Tecnicas-y-MetodoscualitativosParaInvestigacionCientifica.pdf</b:URL>
    <b:Author>
      <b:Author>
        <b:NameList>
          <b:Person>
            <b:Last>Escudero</b:Last>
            <b:First>C</b:First>
          </b:Person>
          <b:Person>
            <b:Last>Cortez</b:Last>
            <b:First>L.</b:First>
          </b:Person>
        </b:NameList>
      </b:Author>
    </b:Author>
    <b:JournalName>Redes</b:JournalName>
    <b:Pages>1-106</b:Pages>
    <b:Publisher>Editorial UTMACH, 2018</b:Publisher>
    <b:RefOrder>41</b:RefOrder>
  </b:Source>
  <b:Source>
    <b:Tag>OMS16</b:Tag>
    <b:SourceType>Report</b:SourceType>
    <b:Guid>{7A6EDC8B-10E0-4270-AB5B-5B9BD084C31D}</b:Guid>
    <b:Title>SALUD PARA TODOS LOS ADOLESCENTES </b:Title>
    <b:Year>2016</b:Year>
    <b:Author>
      <b:Author>
        <b:NameList>
          <b:Person>
            <b:Last>OMS</b:Last>
          </b:Person>
        </b:NameList>
      </b:Author>
    </b:Author>
    <b:RefOrder>42</b:RefOrder>
  </b:Source>
  <b:Source>
    <b:Tag>Lan18</b:Tag>
    <b:SourceType>Report</b:SourceType>
    <b:Guid>{8F4625C9-3558-471E-B474-7BFFB0FCF5CE}</b:Guid>
    <b:Author>
      <b:Author>
        <b:NameList>
          <b:Person>
            <b:Last>Lancet.</b:Last>
          </b:Person>
        </b:NameList>
      </b:Author>
    </b:Author>
    <b:Title>SISTEMA DE SALUD PARA ADOLESCENTES </b:Title>
    <b:Year>2018</b:Year>
    <b:City>Europa </b:City>
    <b:RefOrder>43</b:RefOrder>
  </b:Source>
  <b:Source>
    <b:Tag>OMS181</b:Tag>
    <b:SourceType>Report</b:SourceType>
    <b:Guid>{E8D58AF4-D3E0-4099-9699-B47C682C8E4C}</b:Guid>
    <b:Author>
      <b:Author>
        <b:NameList>
          <b:Person>
            <b:Last>OMS</b:Last>
          </b:Person>
        </b:NameList>
      </b:Author>
    </b:Author>
    <b:Title>SALUD INTEGRAL PARA TODOS </b:Title>
    <b:Year>2018</b:Year>
    <b:RefOrder>44</b:RefOrder>
  </b:Source>
  <b:Source>
    <b:Tag>ROC17</b:Tag>
    <b:SourceType>Report</b:SourceType>
    <b:Guid>{BB8D4209-99E7-49D4-B6DA-F8E43DF8844C}</b:Guid>
    <b:Author>
      <b:Author>
        <b:NameList>
          <b:Person>
            <b:Last>ROCHE</b:Last>
            <b:First>AMERICA</b:First>
            <b:Middle>LATINA</b:Middle>
          </b:Person>
        </b:NameList>
      </b:Author>
    </b:Author>
    <b:Title>Informe de sotenibilidad 2016 - 2017</b:Title>
    <b:Year>2017</b:Year>
    <b:URL>https://www.roche.com.ar/es/sustentabilidad/nuestro_enfoque/Informe-de-sostenibilidad-2016-2017/America-Latina/Los-cuidados-de-la-salud-en-America-Latina.html</b:URL>
    <b:RefOrder>45</b:RefOrder>
  </b:Source>
  <b:Source>
    <b:Tag>Rod18</b:Tag>
    <b:SourceType>JournalArticle</b:SourceType>
    <b:Guid>{BED2E3E4-B91A-43F4-965C-1474810FE127}</b:Guid>
    <b:Author>
      <b:Author>
        <b:NameList>
          <b:Person>
            <b:Last>Rodriguez Cabrera</b:Last>
            <b:First>A.</b:First>
          </b:Person>
          <b:Person>
            <b:Last>Sanabria Ramos</b:Last>
            <b:First>G.</b:First>
          </b:Person>
          <b:Person>
            <b:Last>Álvarez Vázquez</b:Last>
            <b:First>L.</b:First>
          </b:Person>
          <b:Person>
            <b:Last>Gálvez</b:Last>
            <b:First>A.</b:First>
            <b:Middle>M.</b:Middle>
          </b:Person>
          <b:Person>
            <b:Last>Rojo Pérez</b:Last>
            <b:First>N.</b:First>
          </b:Person>
        </b:NameList>
      </b:Author>
    </b:Author>
    <b:Title>Salud y Adolescencia </b:Title>
    <b:JournalName>Gestión social </b:JournalName>
    <b:Year>2018</b:Year>
    <b:RefOrder>46</b:RefOrder>
  </b:Source>
  <b:Source>
    <b:Tag>OMS161</b:Tag>
    <b:SourceType>Report</b:SourceType>
    <b:Guid>{40BADF0B-735F-4F0E-908A-31D022565131}</b:Guid>
    <b:Title>SALUD PARA LOS ADOLESCENTES EN EL MUNDO</b:Title>
    <b:Year>2016</b:Year>
    <b:Author>
      <b:Author>
        <b:NameList>
          <b:Person>
            <b:Last>OMS</b:Last>
          </b:Person>
        </b:NameList>
      </b:Author>
    </b:Author>
    <b:RefOrder>47</b:RefOrder>
  </b:Source>
  <b:Source>
    <b:Tag>Pri16</b:Tag>
    <b:SourceType>Report</b:SourceType>
    <b:Guid>{ED8B72E2-C0B0-46EE-8808-87F62FB38545}</b:Guid>
    <b:Author>
      <b:Author>
        <b:NameList>
          <b:Person>
            <b:Last>Prieto</b:Last>
            <b:First>O.</b:First>
          </b:Person>
        </b:NameList>
      </b:Author>
    </b:Author>
    <b:Title>Promoción y desarollo integral de la salud en la poblacion adolescente </b:Title>
    <b:Year>2016</b:Year>
    <b:RefOrder>48</b:RefOrder>
  </b:Source>
  <b:Source>
    <b:Tag>Org18</b:Tag>
    <b:SourceType>Report</b:SourceType>
    <b:Guid>{7ED31D53-ECF3-4CAB-BD2B-372105250E31}</b:Guid>
    <b:Author>
      <b:Author>
        <b:NameList>
          <b:Person>
            <b:Last>Salud</b:Last>
            <b:First>Organización</b:First>
            <b:Middle>Panamericana de la</b:Middle>
          </b:Person>
        </b:NameList>
      </b:Author>
    </b:Author>
    <b:Title>Estrategia y Plan de acción regional sobre ls adolescentes y jóvenes  </b:Title>
    <b:Year>2018</b:Year>
    <b:City>Washington, D.C: OPS </b:City>
    <b:RefOrder>49</b:RefOrder>
  </b:Source>
  <b:Source>
    <b:Tag>OMS182</b:Tag>
    <b:SourceType>Report</b:SourceType>
    <b:Guid>{879DE12C-4CD8-4490-B0C7-D15BED29D617}</b:Guid>
    <b:Author>
      <b:Author>
        <b:NameList>
          <b:Person>
            <b:Last>OMS</b:Last>
          </b:Person>
        </b:NameList>
      </b:Author>
    </b:Author>
    <b:Title>SALUD PARA LOS ADOLESCENTES </b:Title>
    <b:Year>2018</b:Year>
    <b:RefOrder>50</b:RefOrder>
  </b:Source>
  <b:Source>
    <b:Tag>San18</b:Tag>
    <b:SourceType>JournalArticle</b:SourceType>
    <b:Guid>{53A70BDA-E9D9-4D92-A0E4-85BCBE8C5102}</b:Guid>
    <b:Author>
      <b:Author>
        <b:NameList>
          <b:Person>
            <b:Last>Santander</b:Last>
            <b:First>R.</b:First>
          </b:Person>
        </b:NameList>
      </b:Author>
    </b:Author>
    <b:Title>Gestión en Salud Pública en América Latina </b:Title>
    <b:JournalName>SciELO Cuba </b:JournalName>
    <b:Year>2018</b:Year>
    <b:Pages>98-100</b:Pages>
    <b:RefOrder>51</b:RefOrder>
  </b:Source>
  <b:Source>
    <b:Tag>Min202</b:Tag>
    <b:SourceType>InternetSite</b:SourceType>
    <b:Guid>{212C8F54-A842-41BD-B077-2F43E0A7E997}</b:Guid>
    <b:Author>
      <b:Author>
        <b:Corporate>Ministerio de Salud Argentina</b:Corporate>
      </b:Author>
    </b:Author>
    <b:Title>Evaluación   de   riesgos  y   manejo   de trabajadores    de    la    salud    expuestos    a    COVID-19</b:Title>
    <b:Year>2020</b:Year>
    <b:City>Argentina.</b:City>
    <b:Month>2</b:Month>
    <b:Day>8</b:Day>
    <b:URL>http://www.msal.gob.ar/images/stories/bes/graficos/0000001955cnt-COVID-19-Evaluacion_riesgos_y_manejo_trabajadores_salud_expuesto_COVID-19.pdf</b:URL>
    <b:RefOrder>52</b:RefOrder>
  </b:Source>
  <b:Source>
    <b:Tag>OPS20</b:Tag>
    <b:SourceType>InternetSite</b:SourceType>
    <b:Guid>{6BD11D8E-BB91-4A9C-BFBB-548C30F2BE71}</b:Guid>
    <b:Title>OPS/OMS. Mexico. COVID-19</b:Title>
    <b:Year>2020</b:Year>
    <b:Month>6</b:Month>
    <b:Day>17</b:Day>
    <b:URL>https://www.paho.org/hq/index.php?option=com_content&amp;view=article&amp;id=15751:communicating-the-risks-to-health-posed-by-covid-19-is-key-to-protecting-populations-and-mitigating-spread&amp;Itemid=1926&amp;lang=es</b:URL>
    <b:Author>
      <b:Author>
        <b:Corporate>OPS</b:Corporate>
      </b:Author>
    </b:Author>
    <b:RefOrder>53</b:RefOrder>
  </b:Source>
  <b:Source>
    <b:Tag>Jua171</b:Tag>
    <b:SourceType>JournalArticle</b:SourceType>
    <b:Guid>{FB29B758-D1B2-4A4F-B25C-6179408D3A7F}</b:Guid>
    <b:JournalName>Boletín Redipe</b:JournalName>
    <b:Year>2017</b:Year>
    <b:Pages>112 - 134</b:Pages>
    <b:Author>
      <b:Author>
        <b:NameList>
          <b:Person>
            <b:Last>Chancusig</b:Last>
            <b:First>Juan</b:First>
            <b:Middle>C.</b:Middle>
          </b:Person>
          <b:Person>
            <b:Last>Flores</b:Last>
            <b:First>Galo</b:First>
            <b:Middle>A.</b:Middle>
          </b:Person>
          <b:Person>
            <b:Last>Venegas</b:Last>
            <b:First>Gina</b:First>
            <b:Middle>S.</b:Middle>
          </b:Person>
          <b:Person>
            <b:Last>Cadena</b:Last>
            <b:First>José</b:First>
            <b:Middle>A.</b:Middle>
          </b:Person>
          <b:Person>
            <b:Last>Cadena</b:Last>
            <b:First>Oscar</b:First>
            <b:Middle>A.</b:Middle>
          </b:Person>
          <b:Person>
            <b:Last>Izurieta</b:Last>
            <b:First>Elizabeth</b:First>
            <b:Middle>M.</b:Middle>
          </b:Person>
        </b:NameList>
      </b:Author>
    </b:Author>
    <b:Volume>6</b:Volume>
    <b:Issue>4</b:Issue>
    <b:URL>https://dialnet.unirioja.es/servlet/articulo?codigo=6119349</b:URL>
    <b:Title>Utilización de recursos didácticos interactivos a través de las TIC´S en el proceso de enseñanza aprendizaje en el área de matemática.</b:Title>
    <b:LCID>en-US</b:LCID>
    <b:RefOrder>1</b:RefOrder>
  </b:Source>
  <b:Source>
    <b:Tag>Qui09</b:Tag>
    <b:SourceType>JournalArticle</b:SourceType>
    <b:Guid>{034473F7-5DB2-4678-8BE9-D14F3C9CD306}</b:Guid>
    <b:Author>
      <b:Author>
        <b:NameList>
          <b:Person>
            <b:Last>Quirós</b:Last>
            <b:First>Elionay</b:First>
          </b:Person>
        </b:NameList>
      </b:Author>
    </b:Author>
    <b:Title>Recursos didácticos digitales: medios innovadores para el trabajo colaborativo en línea</b:Title>
    <b:JournalName>Revista Electrónica Educare</b:JournalName>
    <b:Year>2009</b:Year>
    <b:Volume>13</b:Volume>
    <b:Issue>2</b:Issue>
    <b:URL>https://doi.org/10.15359/ree.13-2.4</b:URL>
    <b:RefOrder>2</b:RefOrder>
  </b:Source>
  <b:Source>
    <b:Tag>Bar15</b:Tag>
    <b:SourceType>JournalArticle</b:SourceType>
    <b:Guid>{96039755-1B49-4A76-AD84-F6F8FB2C489C}</b:Guid>
    <b:Author>
      <b:Author>
        <b:NameList>
          <b:Person>
            <b:Last>Barros-Bastida</b:Last>
            <b:First>Carlos</b:First>
          </b:Person>
          <b:Person>
            <b:Last>Barros-Morales</b:Last>
            <b:First>Rusvel</b:First>
          </b:Person>
        </b:NameList>
      </b:Author>
    </b:Author>
    <b:Title>Los medios audiovisuales y su influencia en la educación desde alternativas de análisis</b:Title>
    <b:JournalName>Revista Universidad y Sociedad</b:JournalName>
    <b:Year>2015</b:Year>
    <b:Pages>26 - 31</b:Pages>
    <b:Volume>7</b:Volume>
    <b:Issue>3</b:Issue>
    <b:URL>http://scielo.sld.cu/scielo.php?script=sci_arttext&amp;pid=S2218-36202015000300005</b:URL>
    <b:RefOrder>3</b:RefOrder>
  </b:Source>
  <b:Source>
    <b:Tag>Cri16</b:Tag>
    <b:SourceType>JournalArticle</b:SourceType>
    <b:Guid>{C3B89497-8F22-4E07-B68E-57ABB40E83DF}</b:Guid>
    <b:Title>Los medios audiovisuales: funciones didácticas y principios metodológicos para su</b:Title>
    <b:Year>2016</b:Year>
    <b:JournalName>International Journal of Educational Research and Innovation (IJERI)</b:JournalName>
    <b:Pages>58 -70</b:Pages>
    <b:Author>
      <b:Author>
        <b:NameList>
          <b:Person>
            <b:Last>Ballesteros-Regaña</b:Last>
            <b:First>Cristóbal</b:First>
          </b:Person>
        </b:NameList>
      </b:Author>
    </b:Author>
    <b:Volume>6</b:Volume>
    <b:URL>https://rio.upo.es/xmlui/bitstream/handle/10433/3507/1682-6001-1-PB.pdf?sequence=1&amp;isAllowed=y</b:URL>
    <b:RefOrder>4</b:RefOrder>
  </b:Source>
  <b:Source>
    <b:Tag>Sol19</b:Tag>
    <b:SourceType>JournalArticle</b:SourceType>
    <b:Guid>{4780C69A-B0AD-4685-A73C-64DE1A168B19}</b:Guid>
    <b:Author>
      <b:Author>
        <b:NameList>
          <b:Person>
            <b:Last>Solórzano-Restrepo</b:Last>
            <b:First>John</b:First>
          </b:Person>
          <b:Person>
            <b:Last>López-Vargas</b:Last>
            <b:First>Omar</b:First>
          </b:Person>
        </b:NameList>
      </b:Author>
    </b:Author>
    <b:Title>Efecto diferencial de un andamiaje metacognitivo en un ambiente e-learning sobre la carga cognitiva, el logro de aprendizaje y la habilidad metacognitiva</b:Title>
    <b:JournalName>Revista Suma Psicológica</b:JournalName>
    <b:Year>2019</b:Year>
    <b:Pages>37-45</b:Pages>
    <b:Volume>26</b:Volume>
    <b:Issue>1</b:Issue>
    <b:URL> http://dx.doi.org/10.14349/sumapsi.2019.v26.n1.5</b:URL>
    <b:RefOrder>5</b:RefOrder>
  </b:Source>
  <b:Source>
    <b:Tag>Bra00</b:Tag>
    <b:SourceType>DocumentFromInternetSite</b:SourceType>
    <b:Guid>{642294C1-BCD3-4AB8-A805-4D534C36A532}</b:Guid>
    <b:Author>
      <b:Author>
        <b:NameList>
          <b:Person>
            <b:Last>Bravo</b:Last>
            <b:First>Juan</b:First>
            <b:Middle>Luis</b:Middle>
          </b:Person>
        </b:NameList>
      </b:Author>
    </b:Author>
    <b:Title>Video Educativo</b:Title>
    <b:InternetSiteTitle>webnode</b:InternetSiteTitle>
    <b:Year>2000</b:Year>
    <b:URL>http://files.audiovisuales-edu.webnode.es/200000055-a4323a529e/Videdu.pdf</b:URL>
    <b:RefOrder>6</b:RefOrder>
  </b:Source>
  <b:Source>
    <b:Tag>Mat14</b:Tag>
    <b:SourceType>JournalArticle</b:SourceType>
    <b:Guid>{11CBCBCE-330B-493D-835A-22878EF35351}</b:Guid>
    <b:Author>
      <b:Author>
        <b:NameList>
          <b:Person>
            <b:Last>Matamoros</b:Last>
            <b:First>Manuel</b:First>
            <b:Middle>Antonio García</b:Middle>
          </b:Person>
        </b:NameList>
      </b:Author>
    </b:Author>
    <b:Title>Uso Instruccional del video didáctico</b:Title>
    <b:JournalName>Revista de Investigación</b:JournalName>
    <b:Year>2014</b:Year>
    <b:Pages>43 - 68</b:Pages>
    <b:Volume>81</b:Volume>
    <b:Issue>38</b:Issue>
    <b:URL>https://dialnet.unirioja.es/servlet/articulo?codigo=4731936</b:URL>
    <b:RefOrder>7</b:RefOrder>
  </b:Source>
  <b:Source>
    <b:Tag>MarcadorDePosición1</b:Tag>
    <b:SourceType>JournalArticle</b:SourceType>
    <b:Guid>{14CC8E44-2B5A-49C3-B7D1-DDBE3FD9CF14}</b:Guid>
    <b:Author>
      <b:Author>
        <b:NameList>
          <b:Person>
            <b:Last>García</b:Last>
            <b:First>Pablo</b:First>
            <b:Middle>J.</b:Middle>
          </b:Person>
        </b:NameList>
      </b:Author>
    </b:Author>
    <b:Title>Video en la educación: creación de subtítulos para romper barreras de accesibilidad.</b:Title>
    <b:JournalName>IJERI: International Journal of Educational Research and Innnovation</b:JournalName>
    <b:Year>2014</b:Year>
    <b:Pages>107 -117</b:Pages>
    <b:Volume>1</b:Volume>
    <b:Issue>2</b:Issue>
    <b:URL>https://www.upo.es/revistas/index.php/IJERI/article/view/1144/920</b:URL>
    <b:RefOrder>8</b:RefOrder>
  </b:Source>
  <b:Source>
    <b:Tag>Rod17</b:Tag>
    <b:SourceType>JournalArticle</b:SourceType>
    <b:Guid>{7FBC3790-EF66-407B-B32E-A79E2571B10D}</b:Guid>
    <b:Author>
      <b:Author>
        <b:NameList>
          <b:Person>
            <b:Last>Rodríguez-García</b:Last>
            <b:First>Antonio</b:First>
          </b:Person>
          <b:Person>
            <b:Last>Hinojo- Lucena</b:Last>
            <b:First>María</b:First>
          </b:Person>
          <b:Person>
            <b:Last>Agreda Montoro</b:Last>
            <b:First>Miriam</b:First>
          </b:Person>
        </b:NameList>
      </b:Author>
    </b:Author>
    <b:Title>Análisis del uso de vídeo-tutoriales como herramienta de inclusión educativa</b:Title>
    <b:Year>2017</b:Year>
    <b:Pages>13 - 35</b:Pages>
    <b:Volume>47</b:Volume>
    <b:URL>https://digibug.ugr.es/bitstream/handle/10481/52069/7195-18978-1-PB.pdf?sequence=1&amp;isAllowed=y</b:URL>
    <b:RefOrder>14</b:RefOrder>
  </b:Source>
  <b:Source>
    <b:Tag>Ech13</b:Tag>
    <b:SourceType>JournalArticle</b:SourceType>
    <b:Guid>{252F3D23-B8BA-4A23-AD02-72C71B0B4EBE}</b:Guid>
    <b:Author>
      <b:Author>
        <b:NameList>
          <b:Person>
            <b:Last>Echeita</b:Last>
            <b:First>Gerardo</b:First>
          </b:Person>
        </b:NameList>
      </b:Author>
    </b:Author>
    <b:Title>Inclusión y exclusión Educativa. De nuevo. "Voz y quebranto"</b:Title>
    <b:JournalName>REICE.Revista Iberoamericana sobre Calidad, Eficacia y Cambio en Educación</b:JournalName>
    <b:Year>2013</b:Year>
    <b:Pages>99 - 118</b:Pages>
    <b:City>Madrid - España</b:City>
    <b:Volume>11</b:Volume>
    <b:Issue>2</b:Issue>
    <b:URL>https://www.redalyc.org/pdf/551/55127024005.pdf</b:URL>
    <b:RefOrder>15</b:RefOrder>
  </b:Source>
  <b:Source>
    <b:Tag>Pat19</b:Tag>
    <b:SourceType>JournalArticle</b:SourceType>
    <b:Guid>{8FF410F8-4363-4B52-BEC4-53BEC687B5ED}</b:Guid>
    <b:Author>
      <b:Author>
        <b:NameList>
          <b:Person>
            <b:Last>Patiño-Ramirez</b:Last>
            <b:First>Cecilia</b:First>
          </b:Person>
        </b:NameList>
      </b:Author>
    </b:Author>
    <b:Title>La técnica Powtoon en la habilidad del habla “speaking”</b:Title>
    <b:JournalName>Investigación Valdizana</b:JournalName>
    <b:Year>2020</b:Year>
    <b:Pages>148 -158</b:Pages>
    <b:Volume>14</b:Volume>
    <b:Issue>3</b:Issue>
    <b:URL>http://revistas.unheval.edu.pe/index.php/riv/article/view/734/646</b:URL>
    <b:RefOrder>16</b:RefOrder>
  </b:Source>
  <b:Source>
    <b:Tag>Ele17</b:Tag>
    <b:SourceType>JournalArticle</b:SourceType>
    <b:Guid>{4FDA1AE9-E3A7-45CF-AC2D-49A43196657F}</b:Guid>
    <b:Title>Diseño de una estrategia didáctica colaborativa con ayuda de herramientas web 2.0 en la</b:Title>
    <b:Year>2017</b:Year>
    <b:City>Medellín, Colombia</b:City>
    <b:Author>
      <b:Author>
        <b:NameList>
          <b:Person>
            <b:Last>Bohórquez</b:Last>
            <b:First>Gladys</b:First>
          </b:Person>
          <b:Person>
            <b:Last>Bohórquez</b:Last>
            <b:First>Martha</b:First>
          </b:Person>
        </b:NameList>
      </b:Author>
    </b:Author>
    <b:JournalName>Revista Virtual Universidad Católica del Norte</b:JournalName>
    <b:Pages>46 - 63</b:Pages>
    <b:Volume>51</b:Volume>
    <b:URL>https://revistavirtual.ucn.edu.co/index.php/RevistaUCN/article/view/842/1360</b:URL>
    <b:RefOrder>21</b:RefOrder>
  </b:Source>
  <b:Source>
    <b:Tag>Mar13</b:Tag>
    <b:SourceType>JournalArticle</b:SourceType>
    <b:Guid>{0527869C-825E-4AAE-BAA3-FA95906C375C}</b:Guid>
    <b:Author>
      <b:Author>
        <b:NameList>
          <b:Person>
            <b:Last>Marcelo</b:Last>
            <b:First>Carlos</b:First>
          </b:Person>
        </b:NameList>
      </b:Author>
    </b:Author>
    <b:Title>Las tecnologías para la innovación y la práctica docente</b:Title>
    <b:JournalName>Revista Brasileira de Educação </b:JournalName>
    <b:Year>2013</b:Year>
    <b:Pages>25 - 47</b:Pages>
    <b:Volume>18</b:Volume>
    <b:Issue>42</b:Issue>
    <b:URL>https://doi.org/10.1590/S1413-24782013000100003 </b:URL>
    <b:RefOrder>22</b:RefOrder>
  </b:Source>
  <b:Source>
    <b:Tag>PCa15</b:Tag>
    <b:SourceType>Report</b:SourceType>
    <b:Guid>{F14C0CEF-2B49-44A8-B023-90C1D2E6E053}</b:Guid>
    <b:Author>
      <b:Author>
        <b:NameList>
          <b:Person>
            <b:Last>Castellanos</b:Last>
            <b:First>Martha</b:First>
            <b:Middle>S.</b:Middle>
          </b:Person>
        </b:NameList>
      </b:Author>
    </b:Author>
    <b:Title>¿Son las TICrealmente, una herramienta valiosa para fomentar la  calidad de la educación?</b:Title>
    <b:JournalName>laboratorio Latinoamericano de Evaluación de la Calidad de la Educación</b:JournalName>
    <b:Year>2015</b:Year>
    <b:Volume>2</b:Volume>
    <b:URL>https://unesdoc.unesco.org/ark:/48223/pf0000244952</b:URL>
    <b:RefOrder>23</b:RefOrder>
  </b:Source>
  <b:Source>
    <b:Tag>Org15</b:Tag>
    <b:SourceType>DocumentFromInternetSite</b:SourceType>
    <b:Guid>{9C4D1208-3D33-4B4A-82E6-376720D22F56}</b:Guid>
    <b:Author>
      <b:Author>
        <b:Corporate>Organización Mudial de la Salud </b:Corporate>
      </b:Author>
    </b:Author>
    <b:Title>Informe Mundial Sobre el Envejecimiento y la Salud</b:Title>
    <b:Year>2015</b:Year>
    <b:Month>03</b:Month>
    <b:Day>10</b:Day>
    <b:URL>https://apps.who.int/iris/bitstream/handle/10665/186466/9789240694873_spa.pdf?sequence=1</b:URL>
    <b:RefOrder>4</b:RefOrder>
  </b:Source>
  <b:Source>
    <b:Tag>Eve17</b:Tag>
    <b:SourceType>DocumentFromInternetSite</b:SourceType>
    <b:Guid>{3856094B-ED80-4E13-A011-55C958387048}</b:Guid>
    <b:Author>
      <b:Author>
        <b:NameList>
          <b:Person>
            <b:Last>Robalino</b:Last>
            <b:First>Evelyn</b:First>
          </b:Person>
        </b:NameList>
      </b:Author>
    </b:Author>
    <b:Title>Personas Adultas Mayores, Derecho a una Vida Digna y Atención Prioritaria</b:Title>
    <b:Year>2017</b:Year>
    <b:Month>Enero</b:Month>
    <b:Day>29</b:Day>
    <b:URL>http://www.dspace.uce.edu.ec/bitstream/25000/15245/1/T-UCE-013-AB-262-2018.pdf</b:URL>
    <b:InternetSiteTitle>Universidad Central del Ecuador </b:InternetSiteTitle>
    <b:RefOrder>5</b:RefOrder>
  </b:Source>
  <b:Source>
    <b:Tag>Ins09</b:Tag>
    <b:SourceType>DocumentFromInternetSite</b:SourceType>
    <b:Guid>{B4FDAE65-A51A-434B-8E3A-81723131B0A2}</b:Guid>
    <b:Author>
      <b:Author>
        <b:Corporate>Instituto Nacional de Estadisticas y Censos </b:Corporate>
      </b:Author>
    </b:Author>
    <b:Title>Salud, Bienestar y Envejecimiento </b:Title>
    <b:InternetSiteTitle>INEC</b:InternetSiteTitle>
    <b:Year>2009</b:Year>
    <b:Month>Abril</b:Month>
    <b:Day>23</b:Day>
    <b:URL>https://www.ecuadorencifras.gob.ec/wp-content/descargas/Presentaciones/estadisticas_adulto_mayor.pdf</b:URL>
    <b:RefOrder>8</b:RefOrder>
  </b:Source>
  <b:Source>
    <b:Tag>Sec18</b:Tag>
    <b:SourceType>DocumentFromInternetSite</b:SourceType>
    <b:Guid>{4B78E0B1-5183-4A15-8D5C-2BEA17E74CA9}</b:Guid>
    <b:Title>Toda una vida, Intervención emblemática Misión Mis Mejores Años</b:Title>
    <b:Year>2018</b:Year>
    <b:Author>
      <b:Author>
        <b:Corporate>Secretaría Técnica Plan Toda una Vida</b:Corporate>
      </b:Author>
    </b:Author>
    <b:Month>Abril</b:Month>
    <b:Day>18</b:Day>
    <b:URL>https://www.todaunavida.gob.ec/wp-content/uploads/downloads/2018/12/BrochureMisMejoresAños_L5.pdf</b:URL>
    <b:RefOrder>6</b:RefOrder>
  </b:Source>
  <b:Source>
    <b:Tag>Ins19</b:Tag>
    <b:SourceType>DocumentFromInternetSite</b:SourceType>
    <b:Guid>{6E478A72-42F5-4F18-B557-313152B9B968}</b:Guid>
    <b:Author>
      <b:Author>
        <b:Corporate>Instituto Nacional de Estadisticas y Censos </b:Corporate>
      </b:Author>
    </b:Author>
    <b:Title>Encuesta Nacional de Empleo, Desempleo y Subempleo ENEMDU</b:Title>
    <b:InternetSiteTitle>INEC</b:InternetSiteTitle>
    <b:Year>2019</b:Year>
    <b:Month>Diciembre</b:Month>
    <b:Day>25</b:Day>
    <b:URL>A diciembre 2019, la pobreza a nivel nacional se ubicó en 25,0% y la pobreza extrema en 8,9%. En el</b:URL>
    <b:RefOrder>21</b:RefOrder>
  </b:Source>
  <b:Source>
    <b:Tag>Min19</b:Tag>
    <b:SourceType>DocumentFromInternetSite</b:SourceType>
    <b:Guid>{38202E73-A01D-4AEE-A4CD-88B14DE02A45}</b:Guid>
    <b:Author>
      <b:Author>
        <b:Corporate>Ministerio de Inclusión Económica y Social </b:Corporate>
      </b:Author>
    </b:Author>
    <b:Title>Informe Mensual de Gestión del Servicio de Población Adulta Mayor- Mis Mejores Años  y del Estado Situacional de su Población Objetivo </b:Title>
    <b:Year>2019</b:Year>
    <b:Month>Marzo</b:Month>
    <b:Day>25</b:Day>
    <b:URL>file:///C:/Users/USUARIO/Downloads/2019%20INFORME%20PAM%20MARZO.pdf</b:URL>
    <b:RefOrder>7</b:RefOrder>
  </b:Source>
  <b:Source>
    <b:Tag>Lil04</b:Tag>
    <b:SourceType>Book</b:SourceType>
    <b:Guid>{B1E43EBD-F92D-409C-A009-EC81BD6700A7}</b:Guid>
    <b:Title>Manual para el Trabajo Social Comunitario </b:Title>
    <b:Year>2004</b:Year>
    <b:City>Madrid</b:City>
    <b:Publisher>NARCEA S.A </b:Publisher>
    <b:Author>
      <b:Author>
        <b:NameList>
          <b:Person>
            <b:Last>Lillo</b:Last>
            <b:First>Nieves</b:First>
          </b:Person>
          <b:Person>
            <b:Last>Roselló</b:Last>
            <b:First>Elena</b:First>
          </b:Person>
        </b:NameList>
      </b:Author>
    </b:Author>
    <b:RefOrder>18</b:RefOrder>
  </b:Source>
  <b:Source>
    <b:Tag>Bra17</b:Tag>
    <b:SourceType>DocumentFromInternetSite</b:SourceType>
    <b:Guid>{5A5B3549-1AC5-4236-AC53-3F00E8714D23}</b:Guid>
    <b:Title>Trabajo Social y Medio Rural</b:Title>
    <b:Year>2017</b:Year>
    <b:Author>
      <b:Author>
        <b:NameList>
          <b:Person>
            <b:Last>Bravo Martín</b:Last>
            <b:First>Nuria</b:First>
          </b:Person>
        </b:NameList>
      </b:Author>
    </b:Author>
    <b:Month>Mayo</b:Month>
    <b:Day>02</b:Day>
    <b:URL>http://uvadoc.uva.es/bitstream/handle/10324/26679/TFG-G2482.pdf;jsessionid=3197160705895EC1143B00858AD2DB8D?sequence=1</b:URL>
    <b:RefOrder>19</b:RefOrder>
  </b:Source>
  <b:Source>
    <b:Tag>MarcadorDePosición2</b:Tag>
    <b:SourceType>DocumentFromInternetSite</b:SourceType>
    <b:Guid>{5BAB60B2-23A4-4DBE-99E1-71FC7BED4945}</b:Guid>
    <b:Author>
      <b:Author>
        <b:Corporate>Ministerio de Medio Ambiente y Medio Rural y Marino </b:Corporate>
      </b:Author>
    </b:Author>
    <b:Title>Buenas Prácticas en Desarrollo Rural y Personas Mayores</b:Title>
    <b:InternetSiteTitle>Marm</b:InternetSiteTitle>
    <b:Year>2010</b:Year>
    <b:Month>Abril</b:Month>
    <b:Day>27</b:Day>
    <b:URL>https://www.mapa.gob.es/es/desarrollo-rural/publicaciones/publicaciones-de-desarrollo-rural/personas_mayores%5B1%5D%5B1%5D_tcm30-131194.pdf</b:URL>
    <b:RefOrder>20</b:RefOrder>
  </b:Source>
  <b:Source>
    <b:Tag>Org20</b:Tag>
    <b:SourceType>InternetSite</b:SourceType>
    <b:Guid>{42A8FFC1-E494-42BB-A75B-85D05DA56B1B}</b:Guid>
    <b:Author>
      <b:Author>
        <b:Corporate>Organizacion Mundial de la Salud</b:Corporate>
      </b:Author>
    </b:Author>
    <b:Title>Organizacion Mundial de la Salud</b:Title>
    <b:Year>2020</b:Year>
    <b:Month>Abril</b:Month>
    <b:Day>28</b:Day>
    <b:URL>https://www.who.int/ageing/ageing-infographic-2015-es.pdf?ua=1</b:URL>
    <b:RefOrder>2</b:RefOrder>
  </b:Source>
  <b:Source>
    <b:Tag>Nac11</b:Tag>
    <b:SourceType>BookSection</b:SourceType>
    <b:Guid>{52839611-FC12-4BA7-8B75-D746FB879FDA}</b:Guid>
    <b:Title>Los derechos de la personas mayores</b:Title>
    <b:Year>2011</b:Year>
    <b:City>Chile</b:City>
    <b:Publisher>Naciones Unidas</b:Publisher>
    <b:Author>
      <b:Author>
        <b:Corporate>Naciones Unidas </b:Corporate>
      </b:Author>
      <b:BookAuthor>
        <b:NameList>
          <b:Person>
            <b:Last>Huenchuaan</b:Last>
            <b:First>Sandra</b:First>
          </b:Person>
        </b:NameList>
      </b:BookAuthor>
    </b:Author>
    <b:BookTitle>Modulo 1: Hacia un cambio de paradigma sobre el envejecimiento y la vejez </b:BookTitle>
    <b:Pages>20</b:Pages>
    <b:RefOrder>3</b:RefOrder>
  </b:Source>
  <b:Source>
    <b:Tag>NIL14</b:Tag>
    <b:SourceType>DocumentFromInternetSite</b:SourceType>
    <b:Guid>{071EE70B-6B6D-4D2F-B444-86D3BB36B8EC}</b:Guid>
    <b:Title>Introucción del Trabajo Social</b:Title>
    <b:Year>2014</b:Year>
    <b:Month>Febrero</b:Month>
    <b:URL>https://trabajosocialunam.files.wordpress.com/2014/02/artc3adculo-2-necesidades-sociales.pdf</b:URL>
    <b:Author>
      <b:Author>
        <b:NameList>
          <b:Person>
            <b:Last>OMILL</b:Last>
            <b:First>NILDA</b:First>
            <b:Middle>GLADYS</b:Middle>
          </b:Person>
        </b:NameList>
      </b:Author>
    </b:Author>
    <b:RefOrder>9</b:RefOrder>
  </b:Source>
  <b:Source>
    <b:Tag>Marai</b:Tag>
    <b:SourceType>JournalArticle</b:SourceType>
    <b:Guid>{D09B3566-B4D8-46AF-9D6F-F1D83BAFFB93}</b:Guid>
    <b:Title>Actividades recreativas en adultos mayores internos en un hogar de ancianos.</b:Title>
    <b:Year>Marcos Giai </b:Year>
    <b:Author>
      <b:Author>
        <b:NameList>
          <b:Person>
            <b:Last>Giai</b:Last>
            <b:First>Marcos</b:First>
          </b:Person>
        </b:NameList>
      </b:Author>
    </b:Author>
    <b:JournalName>Revista Cubana de Salud Publica</b:JournalName>
    <b:Pages>69</b:Pages>
    <b:RefOrder>10</b:RefOrder>
  </b:Source>
  <b:Source>
    <b:Tag>Myn08</b:Tag>
    <b:SourceType>JournalArticle</b:SourceType>
    <b:Guid>{48ADBC08-C787-42AD-B9B3-0CF6A45366FA}</b:Guid>
    <b:Title>La percepción de la persona adulta mayor en la sociedad ramonense actual</b:Title>
    <b:Year>2008</b:Year>
    <b:Author>
      <b:Author>
        <b:NameList>
          <b:Person>
            <b:Last>Hernández</b:Last>
            <b:First>Mynor</b:First>
            <b:Middle>Rodríguez</b:Middle>
          </b:Person>
        </b:NameList>
      </b:Author>
    </b:Author>
    <b:JournalName>Revista Pensamiento Actual, Universidad de Costa Rica</b:JournalName>
    <b:Pages>32</b:Pages>
    <b:RefOrder>11</b:RefOrder>
  </b:Source>
  <b:Source>
    <b:Tag>Org201</b:Tag>
    <b:SourceType>DocumentFromInternetSite</b:SourceType>
    <b:Guid>{163B00E2-3F38-4420-ADDC-91288D983972}</b:Guid>
    <b:Year>2020</b:Year>
    <b:Author>
      <b:Author>
        <b:Corporate>Organizacion Iboreamenrica de seguridad social</b:Corporate>
      </b:Author>
    </b:Author>
    <b:InternetSiteTitle>Ministerio de trabajo y Asuntos sociales.</b:InternetSiteTitle>
    <b:Month>Mayo</b:Month>
    <b:Day>1</b:Day>
    <b:URL>http://envejecimiento.csic.es/documentos/documentos/oiss-situacion-01.pdf</b:URL>
    <b:RefOrder>12</b:RefOrder>
  </b:Source>
  <b:Source>
    <b:Tag>Fed14</b:Tag>
    <b:SourceType>InternetSite</b:SourceType>
    <b:Guid>{6EA8FEA5-F369-4B15-8CF6-AA32ECC0151F}</b:Guid>
    <b:Title>Definición Global del Trabajo Social </b:Title>
    <b:Year>2014</b:Year>
    <b:Author>
      <b:Author>
        <b:Corporate>Federación Internacional de Trabajo Social </b:Corporate>
      </b:Author>
    </b:Author>
    <b:Month>Julio</b:Month>
    <b:Day>06</b:Day>
    <b:URL>https://www.adasu.org/prod/1/487/Definicion.Global.del.Trabajo.Social..pdf</b:URL>
    <b:RefOrder>15</b:RefOrder>
  </b:Source>
  <b:Source>
    <b:Tag>Uni15</b:Tag>
    <b:SourceType>InternetSite</b:SourceType>
    <b:Guid>{7FCB4B17-D5C6-473C-8569-F054EDC482AA}</b:Guid>
    <b:Author>
      <b:Author>
        <b:Corporate>Universidad Rafael Landivar </b:Corporate>
      </b:Author>
    </b:Author>
    <b:Title>Métodologia del Trabajo Social </b:Title>
    <b:Year>2015</b:Year>
    <b:Month>Octubre</b:Month>
    <b:Day>09</b:Day>
    <b:URL>http://biblio3.url.edu.gt/publiclg/biblio_sin_paredes/fac_politicas/2018/tecnico_trab/int_trabsocial/cap/03.pdf</b:URL>
    <b:RefOrder>16</b:RefOrder>
  </b:Source>
  <b:Source>
    <b:Tag>Lui17</b:Tag>
    <b:SourceType>InternetSite</b:SourceType>
    <b:Guid>{12E83409-ED92-4BCB-8EA0-1B22DD16A760}</b:Guid>
    <b:Author>
      <b:Author>
        <b:NameList>
          <b:Person>
            <b:Last>Mosquera</b:Last>
            <b:First>Luisa</b:First>
          </b:Person>
        </b:NameList>
      </b:Author>
    </b:Author>
    <b:Title>Impacto de la intervención del Trabajo Social en el grupo de adultos mayores de la parroquia rural de San Miguel de Perucho periodo octubre 2015-febrero 2016</b:Title>
    <b:InternetSiteTitle>Universidad Central del Ecuador</b:InternetSiteTitle>
    <b:Year>2017</b:Year>
    <b:Month>Agosto</b:Month>
    <b:Day>15</b:Day>
    <b:URL>http://www.dspace.uce.edu.ec/bitstream/25000/13427/1/T-UCE-0017-TS047-2017.pdf</b:URL>
    <b:RefOrder>17</b:RefOrder>
  </b:Source>
  <b:Source>
    <b:Tag>Con11</b:Tag>
    <b:SourceType>InternetSite</b:SourceType>
    <b:Guid>{7EE3AE32-63ED-404E-95B4-2CD1CA1FDD39}</b:Guid>
    <b:Author>
      <b:Author>
        <b:Corporate>Constitución de la República del Ecuador </b:Corporate>
      </b:Author>
    </b:Author>
    <b:InternetSiteTitle>Constitución de la República del Ecuador </b:InternetSiteTitle>
    <b:Year>2011</b:Year>
    <b:Month>Junio</b:Month>
    <b:Day>13</b:Day>
    <b:URL>http://www2.congreso.gob.pe/sicr/cendocbib/con4_uibd.nsf/8122BC01AACC9C6505257E3400731431/$FILE/QU%C3%89_ES_UNA_POL%C3%8DTICA_P%C3%9ABLICA.pdf</b:URL>
    <b:RefOrder>13</b:RefOrder>
  </b:Source>
  <b:Source>
    <b:Tag>Con19</b:Tag>
    <b:SourceType>Book</b:SourceType>
    <b:Guid>{F4808EFE-7787-49D1-8332-BA55281D4723}</b:Guid>
    <b:Author>
      <b:Author>
        <b:Corporate>Ley Orgánica de las Personas Adultas Mayores</b:Corporate>
      </b:Author>
    </b:Author>
    <b:Title>Ley Orgánica de las Personas Adultas Mayores</b:Title>
    <b:Year>2019</b:Year>
    <b:City>Quito</b:City>
    <b:Publisher>Asamblea Constituyente</b:Publisher>
    <b:RefOrder>14</b:RefOrder>
  </b:Source>
  <b:Source>
    <b:Tag>INE09</b:Tag>
    <b:SourceType>DocumentFromInternetSite</b:SourceType>
    <b:Guid>{5BC05356-75BE-488E-BDAD-526D4C88FE53}</b:Guid>
    <b:Author>
      <b:Author>
        <b:Corporate>Instituto Nacional de Estadísticas y Censos</b:Corporate>
      </b:Author>
    </b:Author>
    <b:Year>2010</b:Year>
    <b:URL>https://www.ecuadorencifras.gob.ec/wp-content/descargas/Presentaciones/estadisticas_adulto_mayor.pdf</b:URL>
    <b:Title>INEC</b:Title>
    <b:Month>Marzo</b:Month>
    <b:Day>29</b:Day>
    <b:RefOrder>1</b:RefOrder>
  </b:Source>
</b:Sources>
</file>

<file path=customXml/itemProps1.xml><?xml version="1.0" encoding="utf-8"?>
<ds:datastoreItem xmlns:ds="http://schemas.openxmlformats.org/officeDocument/2006/customXml" ds:itemID="{FDFFE5BD-7AD7-4E39-8235-4488685B2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16</Pages>
  <Words>4419</Words>
  <Characters>24307</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28669</CharactersWithSpaces>
  <SharedDoc>false</SharedDoc>
  <HLinks>
    <vt:vector size="114" baseType="variant">
      <vt:variant>
        <vt:i4>7864437</vt:i4>
      </vt:variant>
      <vt:variant>
        <vt:i4>39</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36</vt:i4>
      </vt:variant>
      <vt:variant>
        <vt:i4>0</vt:i4>
      </vt:variant>
      <vt:variant>
        <vt:i4>5</vt:i4>
      </vt:variant>
      <vt:variant>
        <vt:lpwstr>https://emasf.webcindario.com/La_planificacion_de_la_EF_bilingue.pdf</vt:lpwstr>
      </vt:variant>
      <vt:variant>
        <vt:lpwstr/>
      </vt:variant>
      <vt:variant>
        <vt:i4>3604597</vt:i4>
      </vt:variant>
      <vt:variant>
        <vt:i4>33</vt:i4>
      </vt:variant>
      <vt:variant>
        <vt:i4>0</vt:i4>
      </vt:variant>
      <vt:variant>
        <vt:i4>5</vt:i4>
      </vt:variant>
      <vt:variant>
        <vt:lpwstr>https://dialnet.unirioja.es/servlet/articulo?codigo=3286615</vt:lpwstr>
      </vt:variant>
      <vt:variant>
        <vt:lpwstr/>
      </vt:variant>
      <vt:variant>
        <vt:i4>4063288</vt:i4>
      </vt:variant>
      <vt:variant>
        <vt:i4>30</vt:i4>
      </vt:variant>
      <vt:variant>
        <vt:i4>0</vt:i4>
      </vt:variant>
      <vt:variant>
        <vt:i4>5</vt:i4>
      </vt:variant>
      <vt:variant>
        <vt:lpwstr>https://www.efdeportes.com/efd50/planif.htm</vt:lpwstr>
      </vt:variant>
      <vt:variant>
        <vt:lpwstr/>
      </vt:variant>
      <vt:variant>
        <vt:i4>7864437</vt:i4>
      </vt:variant>
      <vt:variant>
        <vt:i4>27</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24</vt:i4>
      </vt:variant>
      <vt:variant>
        <vt:i4>0</vt:i4>
      </vt:variant>
      <vt:variant>
        <vt:i4>5</vt:i4>
      </vt:variant>
      <vt:variant>
        <vt:lpwstr>https://emasf.webcindario.com/La_planificacion_de_la_EF_bilingue.pdf</vt:lpwstr>
      </vt:variant>
      <vt:variant>
        <vt:lpwstr/>
      </vt:variant>
      <vt:variant>
        <vt:i4>3604597</vt:i4>
      </vt:variant>
      <vt:variant>
        <vt:i4>21</vt:i4>
      </vt:variant>
      <vt:variant>
        <vt:i4>0</vt:i4>
      </vt:variant>
      <vt:variant>
        <vt:i4>5</vt:i4>
      </vt:variant>
      <vt:variant>
        <vt:lpwstr>https://dialnet.unirioja.es/servlet/articulo?codigo=3286615</vt:lpwstr>
      </vt:variant>
      <vt:variant>
        <vt:lpwstr/>
      </vt:variant>
      <vt:variant>
        <vt:i4>4063288</vt:i4>
      </vt:variant>
      <vt:variant>
        <vt:i4>18</vt:i4>
      </vt:variant>
      <vt:variant>
        <vt:i4>0</vt:i4>
      </vt:variant>
      <vt:variant>
        <vt:i4>5</vt:i4>
      </vt:variant>
      <vt:variant>
        <vt:lpwstr>https://www.efdeportes.com/efd50/planif.htm</vt:lpwstr>
      </vt:variant>
      <vt:variant>
        <vt:lpwstr/>
      </vt:variant>
      <vt:variant>
        <vt:i4>7864437</vt:i4>
      </vt:variant>
      <vt:variant>
        <vt:i4>15</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12</vt:i4>
      </vt:variant>
      <vt:variant>
        <vt:i4>0</vt:i4>
      </vt:variant>
      <vt:variant>
        <vt:i4>5</vt:i4>
      </vt:variant>
      <vt:variant>
        <vt:lpwstr>https://emasf.webcindario.com/La_planificacion_de_la_EF_bilingue.pdf</vt:lpwstr>
      </vt:variant>
      <vt:variant>
        <vt:lpwstr/>
      </vt:variant>
      <vt:variant>
        <vt:i4>3604597</vt:i4>
      </vt:variant>
      <vt:variant>
        <vt:i4>9</vt:i4>
      </vt:variant>
      <vt:variant>
        <vt:i4>0</vt:i4>
      </vt:variant>
      <vt:variant>
        <vt:i4>5</vt:i4>
      </vt:variant>
      <vt:variant>
        <vt:lpwstr>https://dialnet.unirioja.es/servlet/articulo?codigo=3286615</vt:lpwstr>
      </vt:variant>
      <vt:variant>
        <vt:lpwstr/>
      </vt:variant>
      <vt:variant>
        <vt:i4>4063288</vt:i4>
      </vt:variant>
      <vt:variant>
        <vt:i4>6</vt:i4>
      </vt:variant>
      <vt:variant>
        <vt:i4>0</vt:i4>
      </vt:variant>
      <vt:variant>
        <vt:i4>5</vt:i4>
      </vt:variant>
      <vt:variant>
        <vt:lpwstr>https://www.efdeportes.com/efd50/planif.htm</vt:lpwstr>
      </vt:variant>
      <vt:variant>
        <vt:lpwstr/>
      </vt:variant>
      <vt:variant>
        <vt:i4>7274508</vt:i4>
      </vt:variant>
      <vt:variant>
        <vt:i4>0</vt:i4>
      </vt:variant>
      <vt:variant>
        <vt:i4>0</vt:i4>
      </vt:variant>
      <vt:variant>
        <vt:i4>5</vt:i4>
      </vt:variant>
      <vt:variant>
        <vt:lpwstr>mailto:anselmo.ludizaca@psg.ucacue.edu.ec</vt:lpwstr>
      </vt:variant>
      <vt:variant>
        <vt:lpwstr/>
      </vt:variant>
      <vt:variant>
        <vt:i4>5701655</vt:i4>
      </vt:variant>
      <vt:variant>
        <vt:i4>15</vt:i4>
      </vt:variant>
      <vt:variant>
        <vt:i4>0</vt:i4>
      </vt:variant>
      <vt:variant>
        <vt:i4>5</vt:i4>
      </vt:variant>
      <vt:variant>
        <vt:lpwstr>https://orcid.org/0000-0001-6813-8100</vt:lpwstr>
      </vt:variant>
      <vt:variant>
        <vt:lpwstr/>
      </vt:variant>
      <vt:variant>
        <vt:i4>7602206</vt:i4>
      </vt:variant>
      <vt:variant>
        <vt:i4>12</vt:i4>
      </vt:variant>
      <vt:variant>
        <vt:i4>0</vt:i4>
      </vt:variant>
      <vt:variant>
        <vt:i4>5</vt:i4>
      </vt:variant>
      <vt:variant>
        <vt:lpwstr>mailto:dggarciah@ucacue.edu.ec</vt:lpwstr>
      </vt:variant>
      <vt:variant>
        <vt:lpwstr/>
      </vt:variant>
      <vt:variant>
        <vt:i4>5963806</vt:i4>
      </vt:variant>
      <vt:variant>
        <vt:i4>9</vt:i4>
      </vt:variant>
      <vt:variant>
        <vt:i4>0</vt:i4>
      </vt:variant>
      <vt:variant>
        <vt:i4>5</vt:i4>
      </vt:variant>
      <vt:variant>
        <vt:lpwstr>https://orcid.org/0000-0002-3997-465X</vt:lpwstr>
      </vt:variant>
      <vt:variant>
        <vt:lpwstr/>
      </vt:variant>
      <vt:variant>
        <vt:i4>7274508</vt:i4>
      </vt:variant>
      <vt:variant>
        <vt:i4>6</vt:i4>
      </vt:variant>
      <vt:variant>
        <vt:i4>0</vt:i4>
      </vt:variant>
      <vt:variant>
        <vt:i4>5</vt:i4>
      </vt:variant>
      <vt:variant>
        <vt:lpwstr>mailto:anselmo.ludizaca@psg.ucacue.edu.ec</vt:lpwstr>
      </vt:variant>
      <vt:variant>
        <vt:lpwstr/>
      </vt:variant>
      <vt:variant>
        <vt:i4>5308434</vt:i4>
      </vt:variant>
      <vt:variant>
        <vt:i4>3</vt:i4>
      </vt:variant>
      <vt:variant>
        <vt:i4>0</vt:i4>
      </vt:variant>
      <vt:variant>
        <vt:i4>5</vt:i4>
      </vt:variant>
      <vt:variant>
        <vt:lpwstr>https://orcid.org/0000-0002-2649-9634</vt:lpwstr>
      </vt:variant>
      <vt:variant>
        <vt:lpwstr/>
      </vt:variant>
      <vt:variant>
        <vt:i4>1048691</vt:i4>
      </vt:variant>
      <vt:variant>
        <vt:i4>0</vt:i4>
      </vt:variant>
      <vt:variant>
        <vt:i4>0</vt:i4>
      </vt:variant>
      <vt:variant>
        <vt:i4>5</vt:i4>
      </vt:variant>
      <vt:variant>
        <vt:lpwstr>mailto:cavilam@ucacue.edu.ec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2021-03-08T17:31:00Z</cp:lastPrinted>
  <dcterms:created xsi:type="dcterms:W3CDTF">2021-03-08T17:31:00Z</dcterms:created>
  <dcterms:modified xsi:type="dcterms:W3CDTF">2021-03-10T15:28:00Z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