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rsidP="00CB4D43">
      <w:pPr>
        <w:spacing w:after="0" w:line="360" w:lineRule="auto"/>
        <w:jc w:val="center"/>
        <w:rPr>
          <w:rFonts w:ascii="Times New Roman" w:hAnsi="Times New Roman"/>
          <w:color w:val="000000"/>
          <w:lang w:eastAsia="es-EC"/>
        </w:rPr>
      </w:pPr>
    </w:p>
    <w:p w:rsidR="00A82F7E" w:rsidRPr="009741F0" w:rsidRDefault="00A82F7E" w:rsidP="000D3E27">
      <w:pPr>
        <w:pStyle w:val="Sinespaciado"/>
        <w:spacing w:line="360" w:lineRule="auto"/>
        <w:jc w:val="center"/>
        <w:rPr>
          <w:rFonts w:ascii="Times New Roman" w:hAnsi="Times New Roman"/>
          <w:b/>
          <w:i/>
          <w:sz w:val="12"/>
          <w:lang w:eastAsia="es-EC"/>
        </w:rPr>
      </w:pPr>
    </w:p>
    <w:p w:rsidR="00B547B2" w:rsidRDefault="00E875EA" w:rsidP="000D3E27">
      <w:pPr>
        <w:spacing w:after="0" w:line="276" w:lineRule="auto"/>
        <w:jc w:val="center"/>
        <w:rPr>
          <w:rFonts w:ascii="Times New Roman" w:hAnsi="Times New Roman"/>
          <w:b/>
          <w:bCs/>
          <w:i/>
          <w:iCs/>
          <w:color w:val="000000"/>
          <w:sz w:val="26"/>
          <w:szCs w:val="26"/>
        </w:rPr>
      </w:pPr>
      <w:r w:rsidRPr="00E875EA">
        <w:rPr>
          <w:rFonts w:ascii="Times New Roman" w:hAnsi="Times New Roman"/>
          <w:b/>
          <w:bCs/>
          <w:i/>
          <w:iCs/>
          <w:color w:val="000000"/>
          <w:sz w:val="26"/>
          <w:szCs w:val="26"/>
        </w:rPr>
        <w:t>Marketing digital durante tiempos de COVID-19 en el sector comercial: caso Pichincha – Ecuador</w:t>
      </w:r>
    </w:p>
    <w:p w:rsidR="00E875EA" w:rsidRDefault="00E875EA" w:rsidP="000D3E27">
      <w:pPr>
        <w:spacing w:after="0" w:line="276" w:lineRule="auto"/>
        <w:jc w:val="center"/>
        <w:rPr>
          <w:rFonts w:ascii="Times New Roman" w:hAnsi="Times New Roman"/>
          <w:b/>
          <w:bCs/>
          <w:i/>
          <w:iCs/>
          <w:color w:val="000000"/>
          <w:sz w:val="26"/>
          <w:szCs w:val="26"/>
        </w:rPr>
      </w:pPr>
    </w:p>
    <w:p w:rsidR="00B547B2" w:rsidRDefault="00E875EA" w:rsidP="0052607C">
      <w:pPr>
        <w:spacing w:after="0" w:line="276" w:lineRule="auto"/>
        <w:jc w:val="center"/>
        <w:rPr>
          <w:rFonts w:ascii="Times New Roman" w:hAnsi="Times New Roman"/>
          <w:b/>
          <w:bCs/>
          <w:i/>
          <w:iCs/>
          <w:color w:val="000000"/>
          <w:sz w:val="26"/>
          <w:szCs w:val="26"/>
          <w:lang w:val="en-US"/>
        </w:rPr>
      </w:pPr>
      <w:r w:rsidRPr="00E875EA">
        <w:rPr>
          <w:rFonts w:ascii="Times New Roman" w:hAnsi="Times New Roman"/>
          <w:b/>
          <w:bCs/>
          <w:i/>
          <w:iCs/>
          <w:color w:val="000000"/>
          <w:sz w:val="26"/>
          <w:szCs w:val="26"/>
          <w:lang w:val="en-US"/>
        </w:rPr>
        <w:t xml:space="preserve">Digital marketing during times of COVID-19 in the commercial sector: case Pichincha </w:t>
      </w:r>
      <w:bookmarkStart w:id="0" w:name="_GoBack"/>
      <w:bookmarkEnd w:id="0"/>
      <w:r w:rsidRPr="00E875EA">
        <w:rPr>
          <w:rFonts w:ascii="Times New Roman" w:hAnsi="Times New Roman"/>
          <w:b/>
          <w:bCs/>
          <w:i/>
          <w:iCs/>
          <w:color w:val="000000"/>
          <w:sz w:val="26"/>
          <w:szCs w:val="26"/>
          <w:lang w:val="en-US"/>
        </w:rPr>
        <w:t>– Ecuador</w:t>
      </w:r>
    </w:p>
    <w:p w:rsidR="00E875EA" w:rsidRPr="00D001B0" w:rsidRDefault="00E875EA" w:rsidP="0052607C">
      <w:pPr>
        <w:spacing w:after="0" w:line="276" w:lineRule="auto"/>
        <w:jc w:val="center"/>
        <w:rPr>
          <w:rFonts w:ascii="Times New Roman" w:hAnsi="Times New Roman"/>
          <w:b/>
          <w:bCs/>
          <w:i/>
          <w:iCs/>
          <w:color w:val="000000"/>
          <w:sz w:val="26"/>
          <w:szCs w:val="26"/>
          <w:lang w:val="en-US"/>
        </w:rPr>
      </w:pPr>
    </w:p>
    <w:p w:rsidR="00B547B2" w:rsidRDefault="00E875EA" w:rsidP="0052607C">
      <w:pPr>
        <w:spacing w:after="0" w:line="276" w:lineRule="auto"/>
        <w:jc w:val="center"/>
        <w:rPr>
          <w:rFonts w:ascii="Times New Roman" w:hAnsi="Times New Roman"/>
          <w:b/>
          <w:bCs/>
          <w:i/>
          <w:iCs/>
          <w:color w:val="000000"/>
          <w:sz w:val="26"/>
          <w:szCs w:val="26"/>
        </w:rPr>
      </w:pPr>
      <w:r w:rsidRPr="00E875EA">
        <w:rPr>
          <w:rFonts w:ascii="Times New Roman" w:hAnsi="Times New Roman"/>
          <w:b/>
          <w:bCs/>
          <w:i/>
          <w:iCs/>
          <w:color w:val="000000"/>
          <w:sz w:val="26"/>
          <w:szCs w:val="26"/>
        </w:rPr>
        <w:t xml:space="preserve">O marketing digital na época da COVID-19 no </w:t>
      </w:r>
      <w:proofErr w:type="spellStart"/>
      <w:r w:rsidRPr="00E875EA">
        <w:rPr>
          <w:rFonts w:ascii="Times New Roman" w:hAnsi="Times New Roman"/>
          <w:b/>
          <w:bCs/>
          <w:i/>
          <w:iCs/>
          <w:color w:val="000000"/>
          <w:sz w:val="26"/>
          <w:szCs w:val="26"/>
        </w:rPr>
        <w:t>setor</w:t>
      </w:r>
      <w:proofErr w:type="spellEnd"/>
      <w:r w:rsidRPr="00E875EA">
        <w:rPr>
          <w:rFonts w:ascii="Times New Roman" w:hAnsi="Times New Roman"/>
          <w:b/>
          <w:bCs/>
          <w:i/>
          <w:iCs/>
          <w:color w:val="000000"/>
          <w:sz w:val="26"/>
          <w:szCs w:val="26"/>
        </w:rPr>
        <w:t xml:space="preserve"> comercial: o caso Pichincha </w:t>
      </w:r>
      <w:r>
        <w:rPr>
          <w:rFonts w:ascii="Times New Roman" w:hAnsi="Times New Roman"/>
          <w:b/>
          <w:bCs/>
          <w:i/>
          <w:iCs/>
          <w:color w:val="000000"/>
          <w:sz w:val="26"/>
          <w:szCs w:val="26"/>
        </w:rPr>
        <w:t>–</w:t>
      </w:r>
      <w:r w:rsidRPr="00E875EA">
        <w:rPr>
          <w:rFonts w:ascii="Times New Roman" w:hAnsi="Times New Roman"/>
          <w:b/>
          <w:bCs/>
          <w:i/>
          <w:iCs/>
          <w:color w:val="000000"/>
          <w:sz w:val="26"/>
          <w:szCs w:val="26"/>
        </w:rPr>
        <w:t xml:space="preserve"> </w:t>
      </w:r>
      <w:proofErr w:type="spellStart"/>
      <w:r w:rsidRPr="00E875EA">
        <w:rPr>
          <w:rFonts w:ascii="Times New Roman" w:hAnsi="Times New Roman"/>
          <w:b/>
          <w:bCs/>
          <w:i/>
          <w:iCs/>
          <w:color w:val="000000"/>
          <w:sz w:val="26"/>
          <w:szCs w:val="26"/>
        </w:rPr>
        <w:t>Equador</w:t>
      </w:r>
      <w:proofErr w:type="spellEnd"/>
    </w:p>
    <w:p w:rsidR="00E875EA" w:rsidRPr="00E875EA" w:rsidRDefault="00E875EA" w:rsidP="0052607C">
      <w:pPr>
        <w:spacing w:after="0" w:line="276" w:lineRule="auto"/>
        <w:jc w:val="center"/>
        <w:rPr>
          <w:rFonts w:ascii="Times New Roman" w:hAnsi="Times New Roman"/>
          <w:b/>
          <w:bCs/>
          <w:i/>
          <w:iCs/>
          <w:color w:val="000000"/>
        </w:rPr>
      </w:pPr>
    </w:p>
    <w:p w:rsidR="00A35670" w:rsidRPr="00E875EA" w:rsidRDefault="00E875EA" w:rsidP="00A35670">
      <w:pPr>
        <w:spacing w:after="0" w:line="240" w:lineRule="auto"/>
        <w:jc w:val="center"/>
        <w:rPr>
          <w:rFonts w:ascii="Times New Roman" w:eastAsiaTheme="minorHAnsi" w:hAnsi="Times New Roman"/>
          <w:lang w:val="pt-PT"/>
        </w:rPr>
      </w:pPr>
      <w:r w:rsidRPr="00E875EA">
        <w:rPr>
          <w:rFonts w:ascii="Times New Roman" w:eastAsiaTheme="minorHAnsi" w:hAnsi="Times New Roman"/>
          <w:lang w:val="pt-PT"/>
        </w:rPr>
        <w:t>María Dolores Guamán-Guevara</w:t>
      </w:r>
      <w:r w:rsidR="00B9184D">
        <w:rPr>
          <w:rFonts w:ascii="Times New Roman" w:eastAsiaTheme="minorHAnsi" w:hAnsi="Times New Roman"/>
          <w:lang w:val="pt-PT"/>
        </w:rPr>
        <w:t xml:space="preserve"> </w:t>
      </w:r>
      <w:r w:rsidR="00A35670" w:rsidRPr="00E875EA">
        <w:rPr>
          <w:rFonts w:ascii="Times New Roman" w:eastAsiaTheme="minorHAnsi" w:hAnsi="Times New Roman"/>
          <w:vertAlign w:val="superscript"/>
          <w:lang w:val="pt-PT"/>
        </w:rPr>
        <w:t>I</w:t>
      </w:r>
    </w:p>
    <w:p w:rsidR="00E875EA" w:rsidRPr="00E875EA" w:rsidRDefault="00987A76" w:rsidP="002560FF">
      <w:pPr>
        <w:spacing w:after="0" w:line="240" w:lineRule="auto"/>
        <w:jc w:val="center"/>
        <w:rPr>
          <w:rFonts w:ascii="Times New Roman" w:hAnsi="Times New Roman"/>
        </w:rPr>
      </w:pPr>
      <w:hyperlink r:id="rId9" w:history="1">
        <w:r w:rsidR="00E875EA" w:rsidRPr="00E875EA">
          <w:rPr>
            <w:rStyle w:val="Hipervnculo"/>
            <w:rFonts w:ascii="Times New Roman" w:hAnsi="Times New Roman"/>
            <w:u w:val="none"/>
          </w:rPr>
          <w:t>md.guaman@uta.edu.ec</w:t>
        </w:r>
      </w:hyperlink>
    </w:p>
    <w:p w:rsidR="00143732" w:rsidRPr="00E04A37" w:rsidRDefault="00E04A37" w:rsidP="002560FF">
      <w:pPr>
        <w:spacing w:after="0" w:line="240" w:lineRule="auto"/>
        <w:jc w:val="center"/>
        <w:rPr>
          <w:rFonts w:ascii="Times New Roman" w:hAnsi="Times New Roman"/>
          <w:lang w:val="pt-PT"/>
        </w:rPr>
      </w:pPr>
      <w:hyperlink r:id="rId10" w:history="1">
        <w:r w:rsidRPr="00E04A37">
          <w:rPr>
            <w:rStyle w:val="Hipervnculo"/>
            <w:rFonts w:ascii="Times New Roman" w:hAnsi="Times New Roman"/>
            <w:u w:val="none"/>
          </w:rPr>
          <w:t>https://orcid.org/0000-0003-4771-6412</w:t>
        </w:r>
      </w:hyperlink>
      <w:r w:rsidR="00E875EA" w:rsidRPr="00E04A37">
        <w:t xml:space="preserve"> </w:t>
      </w:r>
    </w:p>
    <w:p w:rsidR="00B547B2" w:rsidRPr="00B547B2" w:rsidRDefault="00B547B2" w:rsidP="002560FF">
      <w:pPr>
        <w:spacing w:after="0" w:line="240" w:lineRule="auto"/>
        <w:jc w:val="center"/>
        <w:rPr>
          <w:rStyle w:val="Hipervnculo"/>
          <w:u w:val="none"/>
          <w:lang w:val="pt-PT"/>
        </w:rPr>
      </w:pPr>
    </w:p>
    <w:p w:rsidR="00A35670" w:rsidRPr="00F0329E" w:rsidRDefault="00E875EA" w:rsidP="00A35670">
      <w:pPr>
        <w:spacing w:after="0" w:line="240" w:lineRule="auto"/>
        <w:jc w:val="center"/>
        <w:rPr>
          <w:rFonts w:ascii="Times New Roman" w:eastAsiaTheme="minorHAnsi" w:hAnsi="Times New Roman"/>
          <w:sz w:val="21"/>
          <w:szCs w:val="21"/>
          <w:lang w:val="pt-PT"/>
        </w:rPr>
      </w:pPr>
      <w:r w:rsidRPr="00E875EA">
        <w:rPr>
          <w:rFonts w:ascii="Times New Roman" w:eastAsiaTheme="minorHAnsi" w:hAnsi="Times New Roman"/>
          <w:sz w:val="21"/>
          <w:szCs w:val="21"/>
          <w:lang w:val="pt-PT"/>
        </w:rPr>
        <w:t>Jissela Nataly Paredes-de la Cruz</w:t>
      </w:r>
      <w:r w:rsidR="00B9184D">
        <w:rPr>
          <w:rFonts w:ascii="Times New Roman" w:eastAsiaTheme="minorHAnsi" w:hAnsi="Times New Roman"/>
          <w:sz w:val="21"/>
          <w:szCs w:val="21"/>
          <w:lang w:val="pt-PT"/>
        </w:rPr>
        <w:t xml:space="preserve"> </w:t>
      </w:r>
      <w:r w:rsidR="00A35670" w:rsidRPr="009466AB">
        <w:rPr>
          <w:rFonts w:ascii="Times New Roman" w:eastAsiaTheme="minorHAnsi" w:hAnsi="Times New Roman"/>
          <w:sz w:val="21"/>
          <w:szCs w:val="21"/>
          <w:vertAlign w:val="superscript"/>
          <w:lang w:val="pt-PT"/>
        </w:rPr>
        <w:t>I</w:t>
      </w:r>
      <w:r w:rsidR="00A35670">
        <w:rPr>
          <w:rFonts w:ascii="Times New Roman" w:eastAsiaTheme="minorHAnsi" w:hAnsi="Times New Roman"/>
          <w:sz w:val="21"/>
          <w:szCs w:val="21"/>
          <w:vertAlign w:val="superscript"/>
          <w:lang w:val="pt-PT"/>
        </w:rPr>
        <w:t>I</w:t>
      </w:r>
    </w:p>
    <w:p w:rsidR="00E875EA" w:rsidRPr="00E875EA" w:rsidRDefault="00987A76" w:rsidP="00B547B2">
      <w:pPr>
        <w:spacing w:after="0" w:line="240" w:lineRule="auto"/>
        <w:jc w:val="center"/>
        <w:rPr>
          <w:rFonts w:ascii="Times New Roman" w:hAnsi="Times New Roman"/>
          <w:lang w:val="pt-PT"/>
        </w:rPr>
      </w:pPr>
      <w:hyperlink r:id="rId11" w:history="1">
        <w:r w:rsidR="00E875EA" w:rsidRPr="00E875EA">
          <w:rPr>
            <w:rStyle w:val="Hipervnculo"/>
            <w:rFonts w:ascii="Times New Roman" w:hAnsi="Times New Roman"/>
            <w:u w:val="none"/>
            <w:lang w:val="pt-PT"/>
          </w:rPr>
          <w:t>jisselaparedes@gmail.com</w:t>
        </w:r>
      </w:hyperlink>
    </w:p>
    <w:p w:rsidR="00143732" w:rsidRPr="00E875EA" w:rsidRDefault="00987A76" w:rsidP="00143732">
      <w:pPr>
        <w:spacing w:after="0" w:line="240" w:lineRule="auto"/>
        <w:jc w:val="center"/>
        <w:rPr>
          <w:rFonts w:ascii="Times New Roman" w:hAnsi="Times New Roman"/>
        </w:rPr>
      </w:pPr>
      <w:hyperlink r:id="rId12" w:history="1">
        <w:r w:rsidR="00E875EA" w:rsidRPr="00E875EA">
          <w:rPr>
            <w:rStyle w:val="Hipervnculo"/>
            <w:rFonts w:ascii="Times New Roman" w:hAnsi="Times New Roman"/>
            <w:u w:val="none"/>
          </w:rPr>
          <w:t>https://orcid.org/0000-0001-6615-6276</w:t>
        </w:r>
      </w:hyperlink>
    </w:p>
    <w:p w:rsidR="00E875EA" w:rsidRPr="00B547B2" w:rsidRDefault="00E875EA" w:rsidP="00143732">
      <w:pPr>
        <w:spacing w:after="0" w:line="240" w:lineRule="auto"/>
        <w:jc w:val="center"/>
        <w:rPr>
          <w:rFonts w:ascii="Times New Roman" w:hAnsi="Times New Roman"/>
          <w:lang w:val="pt-PT"/>
        </w:rPr>
      </w:pPr>
    </w:p>
    <w:p w:rsidR="00143732" w:rsidRPr="00F0329E" w:rsidRDefault="00E875EA" w:rsidP="00143732">
      <w:pPr>
        <w:spacing w:after="0" w:line="240" w:lineRule="auto"/>
        <w:jc w:val="center"/>
        <w:rPr>
          <w:rFonts w:ascii="Times New Roman" w:eastAsiaTheme="minorHAnsi" w:hAnsi="Times New Roman"/>
          <w:sz w:val="21"/>
          <w:szCs w:val="21"/>
          <w:lang w:val="pt-PT"/>
        </w:rPr>
      </w:pPr>
      <w:r w:rsidRPr="00E875EA">
        <w:rPr>
          <w:rFonts w:ascii="Times New Roman" w:eastAsiaTheme="minorHAnsi" w:hAnsi="Times New Roman"/>
          <w:sz w:val="21"/>
          <w:szCs w:val="21"/>
          <w:lang w:val="pt-PT"/>
        </w:rPr>
        <w:t>M</w:t>
      </w:r>
      <w:r>
        <w:rPr>
          <w:rFonts w:ascii="Times New Roman" w:eastAsiaTheme="minorHAnsi" w:hAnsi="Times New Roman"/>
          <w:sz w:val="21"/>
          <w:szCs w:val="21"/>
          <w:lang w:val="pt-PT"/>
        </w:rPr>
        <w:t>ariana Aracely Llivisaca-Moreno</w:t>
      </w:r>
      <w:r w:rsidR="00B9184D">
        <w:rPr>
          <w:rFonts w:ascii="Times New Roman" w:eastAsiaTheme="minorHAnsi" w:hAnsi="Times New Roman"/>
          <w:sz w:val="21"/>
          <w:szCs w:val="21"/>
          <w:lang w:val="pt-PT"/>
        </w:rPr>
        <w:t xml:space="preserve"> </w:t>
      </w:r>
      <w:r w:rsidR="00143732" w:rsidRPr="009466AB">
        <w:rPr>
          <w:rFonts w:ascii="Times New Roman" w:eastAsiaTheme="minorHAnsi" w:hAnsi="Times New Roman"/>
          <w:sz w:val="21"/>
          <w:szCs w:val="21"/>
          <w:vertAlign w:val="superscript"/>
          <w:lang w:val="pt-PT"/>
        </w:rPr>
        <w:t>I</w:t>
      </w:r>
      <w:r w:rsidR="00143732">
        <w:rPr>
          <w:rFonts w:ascii="Times New Roman" w:eastAsiaTheme="minorHAnsi" w:hAnsi="Times New Roman"/>
          <w:sz w:val="21"/>
          <w:szCs w:val="21"/>
          <w:vertAlign w:val="superscript"/>
          <w:lang w:val="pt-PT"/>
        </w:rPr>
        <w:t>II</w:t>
      </w:r>
    </w:p>
    <w:p w:rsidR="00E875EA" w:rsidRPr="00E875EA" w:rsidRDefault="00987A76" w:rsidP="00B547B2">
      <w:pPr>
        <w:spacing w:after="0" w:line="240" w:lineRule="auto"/>
        <w:jc w:val="center"/>
        <w:rPr>
          <w:rFonts w:ascii="Times New Roman" w:hAnsi="Times New Roman"/>
        </w:rPr>
      </w:pPr>
      <w:hyperlink r:id="rId13" w:history="1">
        <w:r w:rsidR="00E875EA" w:rsidRPr="00E875EA">
          <w:rPr>
            <w:rStyle w:val="Hipervnculo"/>
            <w:rFonts w:ascii="Times New Roman" w:hAnsi="Times New Roman"/>
            <w:u w:val="none"/>
          </w:rPr>
          <w:t>aracelylb2009@gmail.com</w:t>
        </w:r>
      </w:hyperlink>
    </w:p>
    <w:p w:rsidR="00B547B2" w:rsidRPr="00E875EA" w:rsidRDefault="00E04A37" w:rsidP="00E875EA">
      <w:pPr>
        <w:spacing w:after="0" w:line="240" w:lineRule="auto"/>
        <w:jc w:val="center"/>
        <w:rPr>
          <w:rFonts w:ascii="Times New Roman" w:hAnsi="Times New Roman"/>
        </w:rPr>
      </w:pPr>
      <w:hyperlink r:id="rId14" w:history="1">
        <w:r w:rsidRPr="00E875EA">
          <w:rPr>
            <w:rStyle w:val="Hipervnculo"/>
            <w:rFonts w:ascii="Times New Roman" w:hAnsi="Times New Roman"/>
            <w:u w:val="none"/>
          </w:rPr>
          <w:t>https://orcid.org/0000-0002-2934-6780</w:t>
        </w:r>
      </w:hyperlink>
      <w:r w:rsidR="00E875EA" w:rsidRPr="00E875EA">
        <w:rPr>
          <w:rFonts w:ascii="Times New Roman" w:hAnsi="Times New Roman"/>
        </w:rPr>
        <w:t xml:space="preserve"> </w:t>
      </w:r>
    </w:p>
    <w:p w:rsidR="00E875EA" w:rsidRPr="00B547B2" w:rsidRDefault="00E875EA" w:rsidP="00E875EA">
      <w:pPr>
        <w:spacing w:after="0" w:line="240" w:lineRule="auto"/>
        <w:jc w:val="center"/>
        <w:rPr>
          <w:rStyle w:val="Hipervnculo"/>
          <w:u w:val="none"/>
          <w:lang w:val="pt-PT"/>
        </w:rPr>
      </w:pPr>
    </w:p>
    <w:p w:rsidR="00B547B2" w:rsidRPr="00E875EA" w:rsidRDefault="00A82F7E" w:rsidP="008D1DCB">
      <w:pPr>
        <w:spacing w:after="0" w:line="360" w:lineRule="auto"/>
        <w:jc w:val="center"/>
        <w:rPr>
          <w:rFonts w:ascii="Times New Roman" w:hAnsi="Times New Roman"/>
          <w:lang w:val="pt-PT"/>
        </w:rPr>
      </w:pPr>
      <w:r w:rsidRPr="00E875EA">
        <w:rPr>
          <w:rFonts w:ascii="Times New Roman" w:hAnsi="Times New Roman"/>
          <w:b/>
          <w:lang w:val="pt-PT" w:eastAsia="zh-CN"/>
        </w:rPr>
        <w:t xml:space="preserve">Correspondencia: </w:t>
      </w:r>
      <w:hyperlink r:id="rId15" w:history="1">
        <w:r w:rsidR="00E875EA" w:rsidRPr="00E875EA">
          <w:rPr>
            <w:rStyle w:val="Hipervnculo"/>
            <w:rFonts w:ascii="Times New Roman" w:hAnsi="Times New Roman"/>
            <w:u w:val="none"/>
          </w:rPr>
          <w:t>md.guaman@uta.edu.ec</w:t>
        </w:r>
      </w:hyperlink>
      <w:r w:rsidR="00E875EA" w:rsidRPr="00E875EA">
        <w:rPr>
          <w:rFonts w:ascii="Times New Roman" w:hAnsi="Times New Roman"/>
        </w:rPr>
        <w:t xml:space="preserve"> </w:t>
      </w:r>
    </w:p>
    <w:p w:rsidR="00353C54" w:rsidRDefault="00CC55CD" w:rsidP="008D1DCB">
      <w:pPr>
        <w:spacing w:after="0" w:line="360" w:lineRule="auto"/>
        <w:jc w:val="center"/>
        <w:rPr>
          <w:rFonts w:ascii="Times New Roman" w:hAnsi="Times New Roman"/>
          <w:sz w:val="24"/>
          <w:szCs w:val="24"/>
        </w:rPr>
      </w:pPr>
      <w:r w:rsidRPr="00CC55CD">
        <w:rPr>
          <w:rFonts w:ascii="Times New Roman" w:hAnsi="Times New Roman"/>
          <w:sz w:val="24"/>
          <w:szCs w:val="24"/>
        </w:rPr>
        <w:t>Ciencias</w:t>
      </w:r>
      <w:r w:rsidR="009B00CF">
        <w:rPr>
          <w:rFonts w:ascii="Times New Roman" w:hAnsi="Times New Roman"/>
          <w:sz w:val="24"/>
          <w:szCs w:val="24"/>
        </w:rPr>
        <w:t xml:space="preserve"> </w:t>
      </w:r>
      <w:r w:rsidR="008D1DCB" w:rsidRPr="008D1DCB">
        <w:rPr>
          <w:rFonts w:ascii="Times New Roman" w:hAnsi="Times New Roman"/>
          <w:sz w:val="24"/>
          <w:szCs w:val="24"/>
        </w:rPr>
        <w:t>Técnicas y Aplicadas</w:t>
      </w:r>
    </w:p>
    <w:p w:rsidR="000C1893" w:rsidRDefault="00A82F7E" w:rsidP="008D1DCB">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042C7A">
        <w:rPr>
          <w:rFonts w:ascii="Times New Roman" w:eastAsia="Times New Roman" w:hAnsi="Times New Roman"/>
          <w:color w:val="000000"/>
          <w:sz w:val="24"/>
          <w:szCs w:val="24"/>
        </w:rPr>
        <w:t>investigaci</w:t>
      </w:r>
      <w:r w:rsidR="00A47CD3">
        <w:rPr>
          <w:rFonts w:ascii="Times New Roman" w:eastAsia="Times New Roman" w:hAnsi="Times New Roman"/>
          <w:color w:val="000000"/>
          <w:sz w:val="24"/>
          <w:szCs w:val="24"/>
        </w:rPr>
        <w:t>ón</w:t>
      </w:r>
    </w:p>
    <w:p w:rsidR="009F14F8" w:rsidRPr="00684E41" w:rsidRDefault="009F14F8" w:rsidP="00DA32FF">
      <w:pPr>
        <w:tabs>
          <w:tab w:val="center" w:pos="4702"/>
          <w:tab w:val="left" w:pos="6899"/>
        </w:tabs>
        <w:spacing w:after="0" w:line="276" w:lineRule="auto"/>
        <w:jc w:val="center"/>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73884">
        <w:rPr>
          <w:rFonts w:ascii="Times New Roman" w:hAnsi="Times New Roman"/>
          <w:sz w:val="20"/>
          <w:szCs w:val="20"/>
          <w:lang w:eastAsia="es-EC"/>
        </w:rPr>
        <w:t>3</w:t>
      </w:r>
      <w:r w:rsidR="001A5F48">
        <w:rPr>
          <w:rFonts w:ascii="Times New Roman" w:hAnsi="Times New Roman"/>
          <w:sz w:val="20"/>
          <w:szCs w:val="20"/>
          <w:lang w:eastAsia="es-EC"/>
        </w:rPr>
        <w:t xml:space="preserve">0 de </w:t>
      </w:r>
      <w:r w:rsidR="001A5F48" w:rsidRPr="005A50F0">
        <w:rPr>
          <w:rFonts w:ascii="Times New Roman" w:hAnsi="Times New Roman"/>
          <w:sz w:val="20"/>
          <w:szCs w:val="20"/>
          <w:lang w:eastAsia="es-EC"/>
        </w:rPr>
        <w:t>e</w:t>
      </w:r>
      <w:r w:rsidR="00573884">
        <w:rPr>
          <w:rFonts w:ascii="Times New Roman" w:hAnsi="Times New Roman"/>
          <w:sz w:val="20"/>
          <w:szCs w:val="20"/>
          <w:lang w:eastAsia="es-EC"/>
        </w:rPr>
        <w:t>nero</w:t>
      </w:r>
      <w:r w:rsidR="001A5F48" w:rsidRPr="005A50F0">
        <w:rPr>
          <w:rFonts w:ascii="Times New Roman" w:hAnsi="Times New Roman"/>
          <w:sz w:val="20"/>
          <w:szCs w:val="20"/>
          <w:lang w:eastAsia="es-EC"/>
        </w:rPr>
        <w:t xml:space="preserve"> de 2020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573884">
        <w:rPr>
          <w:rFonts w:ascii="Times New Roman" w:hAnsi="Times New Roman"/>
          <w:sz w:val="20"/>
          <w:szCs w:val="20"/>
          <w:lang w:eastAsia="es-EC"/>
        </w:rPr>
        <w:t>15</w:t>
      </w:r>
      <w:r w:rsidR="00F11C8D">
        <w:rPr>
          <w:rFonts w:ascii="Times New Roman" w:hAnsi="Times New Roman"/>
          <w:sz w:val="20"/>
          <w:szCs w:val="20"/>
          <w:lang w:eastAsia="es-EC"/>
        </w:rPr>
        <w:t xml:space="preserve"> de </w:t>
      </w:r>
      <w:r w:rsidR="00573884">
        <w:rPr>
          <w:rFonts w:ascii="Times New Roman" w:hAnsi="Times New Roman"/>
          <w:sz w:val="20"/>
          <w:szCs w:val="20"/>
          <w:lang w:eastAsia="es-EC"/>
        </w:rPr>
        <w:t>febrero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573884">
        <w:rPr>
          <w:rFonts w:ascii="Times New Roman" w:hAnsi="Times New Roman"/>
          <w:sz w:val="20"/>
          <w:szCs w:val="20"/>
          <w:lang w:eastAsia="es-EC"/>
        </w:rPr>
        <w:t xml:space="preserve"> 01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E875EA" w:rsidRPr="00E875EA" w:rsidRDefault="00E875EA" w:rsidP="00987A76">
      <w:pPr>
        <w:pStyle w:val="Prrafodelista"/>
        <w:numPr>
          <w:ilvl w:val="0"/>
          <w:numId w:val="5"/>
        </w:numPr>
        <w:spacing w:line="360" w:lineRule="auto"/>
        <w:jc w:val="both"/>
        <w:rPr>
          <w:rFonts w:ascii="Times New Roman" w:hAnsi="Times New Roman"/>
          <w:color w:val="000000" w:themeColor="text1"/>
          <w:sz w:val="24"/>
          <w:szCs w:val="24"/>
          <w:lang w:eastAsia="es-EC"/>
        </w:rPr>
      </w:pPr>
      <w:r w:rsidRPr="00E875EA">
        <w:rPr>
          <w:rFonts w:ascii="Times New Roman" w:hAnsi="Times New Roman"/>
          <w:color w:val="000000" w:themeColor="text1"/>
          <w:sz w:val="24"/>
          <w:szCs w:val="24"/>
          <w:lang w:eastAsia="es-EC"/>
        </w:rPr>
        <w:t>Magíster en Gestión y Dirección de Empresas, Ingeniera en Administración de Negocios</w:t>
      </w:r>
      <w:r w:rsidR="00987A76">
        <w:rPr>
          <w:rFonts w:ascii="Times New Roman" w:hAnsi="Times New Roman"/>
          <w:color w:val="000000" w:themeColor="text1"/>
          <w:sz w:val="24"/>
          <w:szCs w:val="24"/>
          <w:lang w:eastAsia="es-EC"/>
        </w:rPr>
        <w:t>,</w:t>
      </w:r>
      <w:r w:rsidRPr="00E875EA">
        <w:rPr>
          <w:rFonts w:ascii="Times New Roman" w:hAnsi="Times New Roman"/>
          <w:color w:val="000000" w:themeColor="text1"/>
          <w:sz w:val="24"/>
          <w:szCs w:val="24"/>
          <w:lang w:eastAsia="es-EC"/>
        </w:rPr>
        <w:t xml:space="preserve"> Docente Universidad Técnica de Ambato, Ambato, Ecuador.</w:t>
      </w:r>
    </w:p>
    <w:p w:rsidR="00E875EA" w:rsidRPr="00E875EA" w:rsidRDefault="00E875EA" w:rsidP="00987A76">
      <w:pPr>
        <w:pStyle w:val="Prrafodelista"/>
        <w:numPr>
          <w:ilvl w:val="0"/>
          <w:numId w:val="5"/>
        </w:numPr>
        <w:spacing w:line="360" w:lineRule="auto"/>
        <w:jc w:val="both"/>
        <w:rPr>
          <w:rFonts w:ascii="Times New Roman" w:hAnsi="Times New Roman"/>
          <w:color w:val="000000" w:themeColor="text1"/>
          <w:sz w:val="24"/>
          <w:szCs w:val="24"/>
          <w:lang w:eastAsia="es-EC"/>
        </w:rPr>
      </w:pPr>
      <w:r w:rsidRPr="00E875EA">
        <w:rPr>
          <w:rFonts w:ascii="Times New Roman" w:hAnsi="Times New Roman"/>
          <w:color w:val="000000" w:themeColor="text1"/>
          <w:sz w:val="24"/>
          <w:szCs w:val="24"/>
          <w:lang w:eastAsia="es-EC"/>
        </w:rPr>
        <w:t>Egresada de la Facultad de Ciencias Administrativas, Carrera de Marketing y Gestión de Negocios, Universidad Técnica de Ambato, Ambato, Ecuador.</w:t>
      </w:r>
    </w:p>
    <w:p w:rsidR="00194F7B" w:rsidRPr="00194F7B" w:rsidRDefault="00194F7B" w:rsidP="00987A76">
      <w:pPr>
        <w:pStyle w:val="Prrafodelista"/>
        <w:numPr>
          <w:ilvl w:val="0"/>
          <w:numId w:val="5"/>
        </w:numPr>
        <w:spacing w:line="360" w:lineRule="auto"/>
        <w:jc w:val="both"/>
        <w:rPr>
          <w:rFonts w:ascii="Times New Roman" w:hAnsi="Times New Roman"/>
          <w:color w:val="000000" w:themeColor="text1"/>
          <w:sz w:val="24"/>
          <w:szCs w:val="24"/>
          <w:lang w:eastAsia="es-EC"/>
        </w:rPr>
      </w:pPr>
      <w:r w:rsidRPr="00194F7B">
        <w:rPr>
          <w:rFonts w:ascii="Times New Roman" w:hAnsi="Times New Roman"/>
          <w:color w:val="000000" w:themeColor="text1"/>
          <w:sz w:val="24"/>
          <w:szCs w:val="24"/>
          <w:lang w:eastAsia="es-EC"/>
        </w:rPr>
        <w:t>Egresada de la Facultad de Ciencias Administrativas, Carrera de Marketing y Gestión de Negocios, Universidad Técnica de Ambato, Ambato, Ecuador.</w:t>
      </w:r>
    </w:p>
    <w:p w:rsidR="006A2A24" w:rsidRPr="00194F7B" w:rsidRDefault="006A2A24" w:rsidP="0016613E">
      <w:pPr>
        <w:pStyle w:val="Prrafodelista"/>
        <w:numPr>
          <w:ilvl w:val="0"/>
          <w:numId w:val="5"/>
        </w:numPr>
        <w:spacing w:line="360" w:lineRule="auto"/>
        <w:jc w:val="both"/>
        <w:rPr>
          <w:rFonts w:ascii="Times New Roman" w:hAnsi="Times New Roman"/>
          <w:color w:val="000000" w:themeColor="text1"/>
          <w:lang w:eastAsia="es-EC"/>
        </w:rPr>
        <w:sectPr w:rsidR="006A2A24" w:rsidRPr="00194F7B">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La evolución de las TIC a través de medios digitales contribuye al ámbito comercial donde la interacción entre empresa-comprador es la clave de decisión de compra. En ese sentido, esta investigación realiza un estudio de marketing digital durante tiempos de COVID-19 en el sector comercial provincia de Pichincha-Ecuador al considerar a la empresa Fan Air Café Comic. El estudio se sustentó a partir del análisis bibliográfico y el método de análisis-síntesis, seguido de una metodología cuantitativa a través del instrumento para conocer el comportamiento y satisfacción de los compradores, y el uso de herramientas tecnológicas como: </w:t>
      </w:r>
      <w:proofErr w:type="spellStart"/>
      <w:r w:rsidRPr="00194F7B">
        <w:rPr>
          <w:rFonts w:ascii="Times New Roman" w:hAnsi="Times New Roman"/>
          <w:sz w:val="24"/>
          <w:szCs w:val="24"/>
        </w:rPr>
        <w:t>Fanpage</w:t>
      </w:r>
      <w:proofErr w:type="spellEnd"/>
      <w:r w:rsidRPr="00194F7B">
        <w:rPr>
          <w:rFonts w:ascii="Times New Roman" w:hAnsi="Times New Roman"/>
          <w:sz w:val="24"/>
          <w:szCs w:val="24"/>
        </w:rPr>
        <w:t xml:space="preserve"> Karma, Social </w:t>
      </w:r>
      <w:proofErr w:type="spellStart"/>
      <w:r w:rsidRPr="00194F7B">
        <w:rPr>
          <w:rFonts w:ascii="Times New Roman" w:hAnsi="Times New Roman"/>
          <w:sz w:val="24"/>
          <w:szCs w:val="24"/>
        </w:rPr>
        <w:t>Blade</w:t>
      </w:r>
      <w:proofErr w:type="spellEnd"/>
      <w:r w:rsidRPr="00194F7B">
        <w:rPr>
          <w:rFonts w:ascii="Times New Roman" w:hAnsi="Times New Roman"/>
          <w:sz w:val="24"/>
          <w:szCs w:val="24"/>
        </w:rPr>
        <w:t xml:space="preserve"> y </w:t>
      </w:r>
      <w:proofErr w:type="spellStart"/>
      <w:r w:rsidRPr="00194F7B">
        <w:rPr>
          <w:rFonts w:ascii="Times New Roman" w:hAnsi="Times New Roman"/>
          <w:sz w:val="24"/>
          <w:szCs w:val="24"/>
        </w:rPr>
        <w:t>Nibbler</w:t>
      </w:r>
      <w:proofErr w:type="spellEnd"/>
      <w:r w:rsidRPr="00194F7B">
        <w:rPr>
          <w:rFonts w:ascii="Times New Roman" w:hAnsi="Times New Roman"/>
          <w:sz w:val="24"/>
          <w:szCs w:val="24"/>
        </w:rPr>
        <w:t xml:space="preserve"> para el monitoreo y control del tráfico web. Finalmente, la investigación refleja la relevancia del marketing digital para atraer y fidelizar a los seguidores o fans mediante contenido visual en medios digitales.</w:t>
      </w:r>
    </w:p>
    <w:p w:rsidR="00433EEC" w:rsidRDefault="00194F7B" w:rsidP="00194F7B">
      <w:pPr>
        <w:spacing w:after="0" w:line="360" w:lineRule="auto"/>
        <w:jc w:val="both"/>
        <w:rPr>
          <w:rFonts w:ascii="Times New Roman" w:hAnsi="Times New Roman"/>
          <w:sz w:val="24"/>
          <w:szCs w:val="24"/>
        </w:rPr>
      </w:pPr>
      <w:r w:rsidRPr="00194F7B">
        <w:rPr>
          <w:rFonts w:ascii="Times New Roman" w:hAnsi="Times New Roman"/>
          <w:b/>
          <w:sz w:val="24"/>
          <w:szCs w:val="24"/>
        </w:rPr>
        <w:t>Palabras claves:</w:t>
      </w:r>
      <w:r>
        <w:rPr>
          <w:rFonts w:ascii="Times New Roman" w:hAnsi="Times New Roman"/>
          <w:sz w:val="24"/>
          <w:szCs w:val="24"/>
        </w:rPr>
        <w:t xml:space="preserve"> TIC; COVID-19; estudio; marketing digital;</w:t>
      </w:r>
      <w:r w:rsidRPr="00194F7B">
        <w:rPr>
          <w:rFonts w:ascii="Times New Roman" w:hAnsi="Times New Roman"/>
          <w:sz w:val="24"/>
          <w:szCs w:val="24"/>
        </w:rPr>
        <w:t xml:space="preserve"> sector comercial</w:t>
      </w:r>
      <w:r>
        <w:rPr>
          <w:rFonts w:ascii="Times New Roman" w:hAnsi="Times New Roman"/>
          <w:sz w:val="24"/>
          <w:szCs w:val="24"/>
        </w:rPr>
        <w:t>.</w:t>
      </w:r>
    </w:p>
    <w:p w:rsidR="0084108F" w:rsidRPr="004125A5" w:rsidRDefault="0084108F" w:rsidP="00D74D20">
      <w:pPr>
        <w:spacing w:after="0" w:line="360" w:lineRule="auto"/>
        <w:jc w:val="both"/>
        <w:rPr>
          <w:rFonts w:ascii="Times New Roman" w:hAnsi="Times New Roman"/>
          <w:sz w:val="24"/>
          <w:szCs w:val="24"/>
        </w:rPr>
      </w:pPr>
    </w:p>
    <w:p w:rsidR="00DB1061" w:rsidRPr="000D3E27" w:rsidRDefault="00F07164" w:rsidP="00DB1061">
      <w:pPr>
        <w:spacing w:after="0" w:line="360" w:lineRule="auto"/>
        <w:jc w:val="both"/>
        <w:rPr>
          <w:rFonts w:ascii="Times New Roman" w:hAnsi="Times New Roman"/>
          <w:b/>
          <w:sz w:val="26"/>
          <w:szCs w:val="26"/>
          <w:lang w:val="en-US"/>
        </w:rPr>
      </w:pPr>
      <w:r w:rsidRPr="000D3E27">
        <w:rPr>
          <w:rFonts w:ascii="Times New Roman" w:hAnsi="Times New Roman"/>
          <w:b/>
          <w:sz w:val="26"/>
          <w:szCs w:val="26"/>
          <w:lang w:val="en-US"/>
        </w:rPr>
        <w:t>Abstract</w:t>
      </w:r>
    </w:p>
    <w:p w:rsidR="00194F7B" w:rsidRPr="00194F7B" w:rsidRDefault="00194F7B" w:rsidP="00194F7B">
      <w:pPr>
        <w:spacing w:after="0" w:line="360" w:lineRule="auto"/>
        <w:jc w:val="both"/>
        <w:rPr>
          <w:rFonts w:ascii="Times New Roman" w:hAnsi="Times New Roman"/>
          <w:sz w:val="24"/>
          <w:szCs w:val="24"/>
          <w:lang w:val="en-US"/>
        </w:rPr>
      </w:pPr>
      <w:r w:rsidRPr="00194F7B">
        <w:rPr>
          <w:rFonts w:ascii="Times New Roman" w:hAnsi="Times New Roman"/>
          <w:sz w:val="24"/>
          <w:szCs w:val="24"/>
          <w:lang w:val="en-US"/>
        </w:rPr>
        <w:t xml:space="preserve">The evolution of ICT through digital media contributes to the commercial field where the interaction between the company and the buyer is the key to the purchase decision. In that sense, this research carries out a study of digital marketing during times of COVID-19 in the commercial sector in the province of Pichincha-Ecuador when considering the company Fan Air Café Comic. The study was based on bibliographic analysis and the analysis-synthesis method, followed by a quantitative methodology through the instrument to know the behavior and satisfaction of buyers, and the use of technological tools such </w:t>
      </w:r>
      <w:proofErr w:type="gramStart"/>
      <w:r w:rsidRPr="00194F7B">
        <w:rPr>
          <w:rFonts w:ascii="Times New Roman" w:hAnsi="Times New Roman"/>
          <w:sz w:val="24"/>
          <w:szCs w:val="24"/>
          <w:lang w:val="en-US"/>
        </w:rPr>
        <w:t>as:</w:t>
      </w:r>
      <w:proofErr w:type="gramEnd"/>
      <w:r w:rsidRPr="00194F7B">
        <w:rPr>
          <w:rFonts w:ascii="Times New Roman" w:hAnsi="Times New Roman"/>
          <w:sz w:val="24"/>
          <w:szCs w:val="24"/>
          <w:lang w:val="en-US"/>
        </w:rPr>
        <w:t xml:space="preserve"> </w:t>
      </w:r>
      <w:proofErr w:type="spellStart"/>
      <w:r w:rsidRPr="00194F7B">
        <w:rPr>
          <w:rFonts w:ascii="Times New Roman" w:hAnsi="Times New Roman"/>
          <w:sz w:val="24"/>
          <w:szCs w:val="24"/>
          <w:lang w:val="en-US"/>
        </w:rPr>
        <w:t>Fanpage</w:t>
      </w:r>
      <w:proofErr w:type="spellEnd"/>
      <w:r w:rsidRPr="00194F7B">
        <w:rPr>
          <w:rFonts w:ascii="Times New Roman" w:hAnsi="Times New Roman"/>
          <w:sz w:val="24"/>
          <w:szCs w:val="24"/>
          <w:lang w:val="en-US"/>
        </w:rPr>
        <w:t xml:space="preserve"> Karma, Social Blade and Nibbler for monitoring and controlling web traffic. Finally, the research reflects the relevance of digital marketing to attract and retain followers or fans through visual content in digital media.</w:t>
      </w:r>
    </w:p>
    <w:p w:rsidR="005A1F65" w:rsidRPr="000D3E27" w:rsidRDefault="00194F7B" w:rsidP="00194F7B">
      <w:pPr>
        <w:spacing w:after="0" w:line="360" w:lineRule="auto"/>
        <w:jc w:val="both"/>
        <w:rPr>
          <w:rFonts w:ascii="Times New Roman" w:hAnsi="Times New Roman"/>
          <w:sz w:val="24"/>
          <w:szCs w:val="24"/>
          <w:lang w:val="en-US"/>
        </w:rPr>
      </w:pPr>
      <w:r w:rsidRPr="00194F7B">
        <w:rPr>
          <w:rFonts w:ascii="Times New Roman" w:hAnsi="Times New Roman"/>
          <w:b/>
          <w:sz w:val="24"/>
          <w:szCs w:val="24"/>
          <w:lang w:val="en-US"/>
        </w:rPr>
        <w:t>Keywords:</w:t>
      </w:r>
      <w:r w:rsidRPr="00194F7B">
        <w:rPr>
          <w:rFonts w:ascii="Times New Roman" w:hAnsi="Times New Roman"/>
          <w:sz w:val="24"/>
          <w:szCs w:val="24"/>
          <w:lang w:val="en-US"/>
        </w:rPr>
        <w:t xml:space="preserve"> ICT; COVID-19; study; digital marketing; commercial section.</w:t>
      </w:r>
    </w:p>
    <w:p w:rsidR="00194F7B" w:rsidRDefault="00194F7B" w:rsidP="00672A5D">
      <w:pPr>
        <w:spacing w:after="0" w:line="360" w:lineRule="auto"/>
        <w:jc w:val="both"/>
        <w:rPr>
          <w:rFonts w:ascii="Times New Roman" w:hAnsi="Times New Roman"/>
          <w:b/>
          <w:sz w:val="26"/>
          <w:szCs w:val="26"/>
        </w:rPr>
      </w:pPr>
    </w:p>
    <w:p w:rsidR="00672A5D" w:rsidRPr="00937DB2" w:rsidRDefault="00F07164" w:rsidP="00672A5D">
      <w:pPr>
        <w:spacing w:after="0" w:line="360" w:lineRule="auto"/>
        <w:jc w:val="both"/>
        <w:rPr>
          <w:rFonts w:ascii="Times New Roman" w:hAnsi="Times New Roman"/>
          <w:b/>
          <w:sz w:val="26"/>
          <w:szCs w:val="26"/>
        </w:rPr>
      </w:pPr>
      <w:r w:rsidRPr="0088185C">
        <w:rPr>
          <w:rFonts w:ascii="Times New Roman" w:hAnsi="Times New Roman"/>
          <w:b/>
          <w:sz w:val="26"/>
          <w:szCs w:val="26"/>
        </w:rPr>
        <w:t>Resumo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A </w:t>
      </w:r>
      <w:proofErr w:type="spellStart"/>
      <w:r w:rsidRPr="00194F7B">
        <w:rPr>
          <w:rFonts w:ascii="Times New Roman" w:hAnsi="Times New Roman"/>
          <w:sz w:val="24"/>
          <w:szCs w:val="24"/>
        </w:rPr>
        <w:t>evolução</w:t>
      </w:r>
      <w:proofErr w:type="spellEnd"/>
      <w:r w:rsidRPr="00194F7B">
        <w:rPr>
          <w:rFonts w:ascii="Times New Roman" w:hAnsi="Times New Roman"/>
          <w:sz w:val="24"/>
          <w:szCs w:val="24"/>
        </w:rPr>
        <w:t xml:space="preserve"> das TIC </w:t>
      </w:r>
      <w:proofErr w:type="spellStart"/>
      <w:r w:rsidRPr="00194F7B">
        <w:rPr>
          <w:rFonts w:ascii="Times New Roman" w:hAnsi="Times New Roman"/>
          <w:sz w:val="24"/>
          <w:szCs w:val="24"/>
        </w:rPr>
        <w:t>através</w:t>
      </w:r>
      <w:proofErr w:type="spellEnd"/>
      <w:r w:rsidRPr="00194F7B">
        <w:rPr>
          <w:rFonts w:ascii="Times New Roman" w:hAnsi="Times New Roman"/>
          <w:sz w:val="24"/>
          <w:szCs w:val="24"/>
        </w:rPr>
        <w:t xml:space="preserve"> dos </w:t>
      </w:r>
      <w:proofErr w:type="spellStart"/>
      <w:r w:rsidRPr="00194F7B">
        <w:rPr>
          <w:rFonts w:ascii="Times New Roman" w:hAnsi="Times New Roman"/>
          <w:sz w:val="24"/>
          <w:szCs w:val="24"/>
        </w:rPr>
        <w:t>meios</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digitais</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contribui</w:t>
      </w:r>
      <w:proofErr w:type="spellEnd"/>
      <w:r w:rsidRPr="00194F7B">
        <w:rPr>
          <w:rFonts w:ascii="Times New Roman" w:hAnsi="Times New Roman"/>
          <w:sz w:val="24"/>
          <w:szCs w:val="24"/>
        </w:rPr>
        <w:t xml:space="preserve"> para o campo comercial </w:t>
      </w:r>
      <w:proofErr w:type="spellStart"/>
      <w:r w:rsidRPr="00194F7B">
        <w:rPr>
          <w:rFonts w:ascii="Times New Roman" w:hAnsi="Times New Roman"/>
          <w:sz w:val="24"/>
          <w:szCs w:val="24"/>
        </w:rPr>
        <w:t>onde</w:t>
      </w:r>
      <w:proofErr w:type="spellEnd"/>
      <w:r w:rsidRPr="00194F7B">
        <w:rPr>
          <w:rFonts w:ascii="Times New Roman" w:hAnsi="Times New Roman"/>
          <w:sz w:val="24"/>
          <w:szCs w:val="24"/>
        </w:rPr>
        <w:t xml:space="preserve"> a </w:t>
      </w:r>
      <w:proofErr w:type="spellStart"/>
      <w:r w:rsidRPr="00194F7B">
        <w:rPr>
          <w:rFonts w:ascii="Times New Roman" w:hAnsi="Times New Roman"/>
          <w:sz w:val="24"/>
          <w:szCs w:val="24"/>
        </w:rPr>
        <w:t>interação</w:t>
      </w:r>
      <w:proofErr w:type="spellEnd"/>
      <w:r w:rsidRPr="00194F7B">
        <w:rPr>
          <w:rFonts w:ascii="Times New Roman" w:hAnsi="Times New Roman"/>
          <w:sz w:val="24"/>
          <w:szCs w:val="24"/>
        </w:rPr>
        <w:t xml:space="preserve"> entre a empresa e o comprador é a chave para a </w:t>
      </w:r>
      <w:proofErr w:type="spellStart"/>
      <w:r w:rsidRPr="00194F7B">
        <w:rPr>
          <w:rFonts w:ascii="Times New Roman" w:hAnsi="Times New Roman"/>
          <w:sz w:val="24"/>
          <w:szCs w:val="24"/>
        </w:rPr>
        <w:t>decisão</w:t>
      </w:r>
      <w:proofErr w:type="spellEnd"/>
      <w:r w:rsidRPr="00194F7B">
        <w:rPr>
          <w:rFonts w:ascii="Times New Roman" w:hAnsi="Times New Roman"/>
          <w:sz w:val="24"/>
          <w:szCs w:val="24"/>
        </w:rPr>
        <w:t xml:space="preserve"> de compra. </w:t>
      </w:r>
      <w:proofErr w:type="spellStart"/>
      <w:r w:rsidRPr="00194F7B">
        <w:rPr>
          <w:rFonts w:ascii="Times New Roman" w:hAnsi="Times New Roman"/>
          <w:sz w:val="24"/>
          <w:szCs w:val="24"/>
        </w:rPr>
        <w:t>Nesse</w:t>
      </w:r>
      <w:proofErr w:type="spellEnd"/>
      <w:r w:rsidRPr="00194F7B">
        <w:rPr>
          <w:rFonts w:ascii="Times New Roman" w:hAnsi="Times New Roman"/>
          <w:sz w:val="24"/>
          <w:szCs w:val="24"/>
        </w:rPr>
        <w:t xml:space="preserve"> sentido, esta pesquisa realiza </w:t>
      </w:r>
      <w:proofErr w:type="spellStart"/>
      <w:r w:rsidRPr="00194F7B">
        <w:rPr>
          <w:rFonts w:ascii="Times New Roman" w:hAnsi="Times New Roman"/>
          <w:sz w:val="24"/>
          <w:szCs w:val="24"/>
        </w:rPr>
        <w:t>um</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estudo</w:t>
      </w:r>
      <w:proofErr w:type="spellEnd"/>
      <w:r w:rsidRPr="00194F7B">
        <w:rPr>
          <w:rFonts w:ascii="Times New Roman" w:hAnsi="Times New Roman"/>
          <w:sz w:val="24"/>
          <w:szCs w:val="24"/>
        </w:rPr>
        <w:t xml:space="preserve"> de marketing digital durante os tempos de COVID-19 no </w:t>
      </w:r>
      <w:proofErr w:type="spellStart"/>
      <w:r w:rsidRPr="00194F7B">
        <w:rPr>
          <w:rFonts w:ascii="Times New Roman" w:hAnsi="Times New Roman"/>
          <w:sz w:val="24"/>
          <w:szCs w:val="24"/>
        </w:rPr>
        <w:t>setor</w:t>
      </w:r>
      <w:proofErr w:type="spellEnd"/>
      <w:r w:rsidRPr="00194F7B">
        <w:rPr>
          <w:rFonts w:ascii="Times New Roman" w:hAnsi="Times New Roman"/>
          <w:sz w:val="24"/>
          <w:szCs w:val="24"/>
        </w:rPr>
        <w:t xml:space="preserve"> comercial na </w:t>
      </w:r>
      <w:proofErr w:type="spellStart"/>
      <w:r w:rsidRPr="00194F7B">
        <w:rPr>
          <w:rFonts w:ascii="Times New Roman" w:hAnsi="Times New Roman"/>
          <w:sz w:val="24"/>
          <w:szCs w:val="24"/>
        </w:rPr>
        <w:t>província</w:t>
      </w:r>
      <w:proofErr w:type="spellEnd"/>
      <w:r w:rsidRPr="00194F7B">
        <w:rPr>
          <w:rFonts w:ascii="Times New Roman" w:hAnsi="Times New Roman"/>
          <w:sz w:val="24"/>
          <w:szCs w:val="24"/>
        </w:rPr>
        <w:t xml:space="preserve"> de Pichincha-</w:t>
      </w:r>
      <w:proofErr w:type="spellStart"/>
      <w:r w:rsidRPr="00194F7B">
        <w:rPr>
          <w:rFonts w:ascii="Times New Roman" w:hAnsi="Times New Roman"/>
          <w:sz w:val="24"/>
          <w:szCs w:val="24"/>
        </w:rPr>
        <w:t>Equador</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ao</w:t>
      </w:r>
      <w:proofErr w:type="spellEnd"/>
      <w:r w:rsidRPr="00194F7B">
        <w:rPr>
          <w:rFonts w:ascii="Times New Roman" w:hAnsi="Times New Roman"/>
          <w:sz w:val="24"/>
          <w:szCs w:val="24"/>
        </w:rPr>
        <w:t xml:space="preserve"> se considerar a empresa Fan Air Café Comic. O </w:t>
      </w:r>
      <w:proofErr w:type="spellStart"/>
      <w:r w:rsidRPr="00194F7B">
        <w:rPr>
          <w:rFonts w:ascii="Times New Roman" w:hAnsi="Times New Roman"/>
          <w:sz w:val="24"/>
          <w:szCs w:val="24"/>
        </w:rPr>
        <w:t>estudo</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lastRenderedPageBreak/>
        <w:t>baseou</w:t>
      </w:r>
      <w:proofErr w:type="spellEnd"/>
      <w:r w:rsidRPr="00194F7B">
        <w:rPr>
          <w:rFonts w:ascii="Times New Roman" w:hAnsi="Times New Roman"/>
          <w:sz w:val="24"/>
          <w:szCs w:val="24"/>
        </w:rPr>
        <w:t xml:space="preserve">-se na </w:t>
      </w:r>
      <w:proofErr w:type="spellStart"/>
      <w:r w:rsidRPr="00194F7B">
        <w:rPr>
          <w:rFonts w:ascii="Times New Roman" w:hAnsi="Times New Roman"/>
          <w:sz w:val="24"/>
          <w:szCs w:val="24"/>
        </w:rPr>
        <w:t>análise</w:t>
      </w:r>
      <w:proofErr w:type="spellEnd"/>
      <w:r w:rsidRPr="00194F7B">
        <w:rPr>
          <w:rFonts w:ascii="Times New Roman" w:hAnsi="Times New Roman"/>
          <w:sz w:val="24"/>
          <w:szCs w:val="24"/>
        </w:rPr>
        <w:t xml:space="preserve"> bibliográfica e no método de </w:t>
      </w:r>
      <w:proofErr w:type="spellStart"/>
      <w:r w:rsidRPr="00194F7B">
        <w:rPr>
          <w:rFonts w:ascii="Times New Roman" w:hAnsi="Times New Roman"/>
          <w:sz w:val="24"/>
          <w:szCs w:val="24"/>
        </w:rPr>
        <w:t>análise-síntese</w:t>
      </w:r>
      <w:proofErr w:type="spellEnd"/>
      <w:r w:rsidRPr="00194F7B">
        <w:rPr>
          <w:rFonts w:ascii="Times New Roman" w:hAnsi="Times New Roman"/>
          <w:sz w:val="24"/>
          <w:szCs w:val="24"/>
        </w:rPr>
        <w:t xml:space="preserve">, seguido de </w:t>
      </w:r>
      <w:proofErr w:type="spellStart"/>
      <w:r w:rsidRPr="00194F7B">
        <w:rPr>
          <w:rFonts w:ascii="Times New Roman" w:hAnsi="Times New Roman"/>
          <w:sz w:val="24"/>
          <w:szCs w:val="24"/>
        </w:rPr>
        <w:t>uma</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metodologia</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quantitativa</w:t>
      </w:r>
      <w:proofErr w:type="spellEnd"/>
      <w:r w:rsidRPr="00194F7B">
        <w:rPr>
          <w:rFonts w:ascii="Times New Roman" w:hAnsi="Times New Roman"/>
          <w:sz w:val="24"/>
          <w:szCs w:val="24"/>
        </w:rPr>
        <w:t xml:space="preserve"> por </w:t>
      </w:r>
      <w:proofErr w:type="spellStart"/>
      <w:r w:rsidRPr="00194F7B">
        <w:rPr>
          <w:rFonts w:ascii="Times New Roman" w:hAnsi="Times New Roman"/>
          <w:sz w:val="24"/>
          <w:szCs w:val="24"/>
        </w:rPr>
        <w:t>meio</w:t>
      </w:r>
      <w:proofErr w:type="spellEnd"/>
      <w:r w:rsidRPr="00194F7B">
        <w:rPr>
          <w:rFonts w:ascii="Times New Roman" w:hAnsi="Times New Roman"/>
          <w:sz w:val="24"/>
          <w:szCs w:val="24"/>
        </w:rPr>
        <w:t xml:space="preserve"> do instrumento para </w:t>
      </w:r>
      <w:proofErr w:type="spellStart"/>
      <w:r w:rsidRPr="00194F7B">
        <w:rPr>
          <w:rFonts w:ascii="Times New Roman" w:hAnsi="Times New Roman"/>
          <w:sz w:val="24"/>
          <w:szCs w:val="24"/>
        </w:rPr>
        <w:t>conhecer</w:t>
      </w:r>
      <w:proofErr w:type="spellEnd"/>
      <w:r w:rsidRPr="00194F7B">
        <w:rPr>
          <w:rFonts w:ascii="Times New Roman" w:hAnsi="Times New Roman"/>
          <w:sz w:val="24"/>
          <w:szCs w:val="24"/>
        </w:rPr>
        <w:t xml:space="preserve"> o </w:t>
      </w:r>
      <w:proofErr w:type="spellStart"/>
      <w:r w:rsidRPr="00194F7B">
        <w:rPr>
          <w:rFonts w:ascii="Times New Roman" w:hAnsi="Times New Roman"/>
          <w:sz w:val="24"/>
          <w:szCs w:val="24"/>
        </w:rPr>
        <w:t>comportamento</w:t>
      </w:r>
      <w:proofErr w:type="spellEnd"/>
      <w:r w:rsidRPr="00194F7B">
        <w:rPr>
          <w:rFonts w:ascii="Times New Roman" w:hAnsi="Times New Roman"/>
          <w:sz w:val="24"/>
          <w:szCs w:val="24"/>
        </w:rPr>
        <w:t xml:space="preserve"> e </w:t>
      </w:r>
      <w:proofErr w:type="spellStart"/>
      <w:r w:rsidRPr="00194F7B">
        <w:rPr>
          <w:rFonts w:ascii="Times New Roman" w:hAnsi="Times New Roman"/>
          <w:sz w:val="24"/>
          <w:szCs w:val="24"/>
        </w:rPr>
        <w:t>satisfação</w:t>
      </w:r>
      <w:proofErr w:type="spellEnd"/>
      <w:r w:rsidRPr="00194F7B">
        <w:rPr>
          <w:rFonts w:ascii="Times New Roman" w:hAnsi="Times New Roman"/>
          <w:sz w:val="24"/>
          <w:szCs w:val="24"/>
        </w:rPr>
        <w:t xml:space="preserve"> dos compradores, e a </w:t>
      </w:r>
      <w:proofErr w:type="spellStart"/>
      <w:r w:rsidRPr="00194F7B">
        <w:rPr>
          <w:rFonts w:ascii="Times New Roman" w:hAnsi="Times New Roman"/>
          <w:sz w:val="24"/>
          <w:szCs w:val="24"/>
        </w:rPr>
        <w:t>utilização</w:t>
      </w:r>
      <w:proofErr w:type="spellEnd"/>
      <w:r w:rsidRPr="00194F7B">
        <w:rPr>
          <w:rFonts w:ascii="Times New Roman" w:hAnsi="Times New Roman"/>
          <w:sz w:val="24"/>
          <w:szCs w:val="24"/>
        </w:rPr>
        <w:t xml:space="preserve"> de </w:t>
      </w:r>
      <w:proofErr w:type="spellStart"/>
      <w:r w:rsidRPr="00194F7B">
        <w:rPr>
          <w:rFonts w:ascii="Times New Roman" w:hAnsi="Times New Roman"/>
          <w:sz w:val="24"/>
          <w:szCs w:val="24"/>
        </w:rPr>
        <w:t>ferramentas</w:t>
      </w:r>
      <w:proofErr w:type="spellEnd"/>
      <w:r w:rsidRPr="00194F7B">
        <w:rPr>
          <w:rFonts w:ascii="Times New Roman" w:hAnsi="Times New Roman"/>
          <w:sz w:val="24"/>
          <w:szCs w:val="24"/>
        </w:rPr>
        <w:t xml:space="preserve"> tecnológicas como: </w:t>
      </w:r>
      <w:proofErr w:type="spellStart"/>
      <w:r w:rsidRPr="00194F7B">
        <w:rPr>
          <w:rFonts w:ascii="Times New Roman" w:hAnsi="Times New Roman"/>
          <w:sz w:val="24"/>
          <w:szCs w:val="24"/>
        </w:rPr>
        <w:t>Fanpage</w:t>
      </w:r>
      <w:proofErr w:type="spellEnd"/>
      <w:r w:rsidRPr="00194F7B">
        <w:rPr>
          <w:rFonts w:ascii="Times New Roman" w:hAnsi="Times New Roman"/>
          <w:sz w:val="24"/>
          <w:szCs w:val="24"/>
        </w:rPr>
        <w:t xml:space="preserve"> Karma, Social </w:t>
      </w:r>
      <w:proofErr w:type="spellStart"/>
      <w:r w:rsidRPr="00194F7B">
        <w:rPr>
          <w:rFonts w:ascii="Times New Roman" w:hAnsi="Times New Roman"/>
          <w:sz w:val="24"/>
          <w:szCs w:val="24"/>
        </w:rPr>
        <w:t>Blade</w:t>
      </w:r>
      <w:proofErr w:type="spellEnd"/>
      <w:r w:rsidRPr="00194F7B">
        <w:rPr>
          <w:rFonts w:ascii="Times New Roman" w:hAnsi="Times New Roman"/>
          <w:sz w:val="24"/>
          <w:szCs w:val="24"/>
        </w:rPr>
        <w:t xml:space="preserve"> e </w:t>
      </w:r>
      <w:proofErr w:type="spellStart"/>
      <w:r w:rsidRPr="00194F7B">
        <w:rPr>
          <w:rFonts w:ascii="Times New Roman" w:hAnsi="Times New Roman"/>
          <w:sz w:val="24"/>
          <w:szCs w:val="24"/>
        </w:rPr>
        <w:t>Nibbler</w:t>
      </w:r>
      <w:proofErr w:type="spellEnd"/>
      <w:r w:rsidRPr="00194F7B">
        <w:rPr>
          <w:rFonts w:ascii="Times New Roman" w:hAnsi="Times New Roman"/>
          <w:sz w:val="24"/>
          <w:szCs w:val="24"/>
        </w:rPr>
        <w:t xml:space="preserve"> para </w:t>
      </w:r>
      <w:proofErr w:type="spellStart"/>
      <w:r w:rsidRPr="00194F7B">
        <w:rPr>
          <w:rFonts w:ascii="Times New Roman" w:hAnsi="Times New Roman"/>
          <w:sz w:val="24"/>
          <w:szCs w:val="24"/>
        </w:rPr>
        <w:t>monitoramento</w:t>
      </w:r>
      <w:proofErr w:type="spellEnd"/>
      <w:r w:rsidRPr="00194F7B">
        <w:rPr>
          <w:rFonts w:ascii="Times New Roman" w:hAnsi="Times New Roman"/>
          <w:sz w:val="24"/>
          <w:szCs w:val="24"/>
        </w:rPr>
        <w:t xml:space="preserve"> e controlar o </w:t>
      </w:r>
      <w:proofErr w:type="spellStart"/>
      <w:r w:rsidRPr="00194F7B">
        <w:rPr>
          <w:rFonts w:ascii="Times New Roman" w:hAnsi="Times New Roman"/>
          <w:sz w:val="24"/>
          <w:szCs w:val="24"/>
        </w:rPr>
        <w:t>tráfego</w:t>
      </w:r>
      <w:proofErr w:type="spellEnd"/>
      <w:r w:rsidRPr="00194F7B">
        <w:rPr>
          <w:rFonts w:ascii="Times New Roman" w:hAnsi="Times New Roman"/>
          <w:sz w:val="24"/>
          <w:szCs w:val="24"/>
        </w:rPr>
        <w:t xml:space="preserve"> da web. Por </w:t>
      </w:r>
      <w:proofErr w:type="spellStart"/>
      <w:r w:rsidRPr="00194F7B">
        <w:rPr>
          <w:rFonts w:ascii="Times New Roman" w:hAnsi="Times New Roman"/>
          <w:sz w:val="24"/>
          <w:szCs w:val="24"/>
        </w:rPr>
        <w:t>fim</w:t>
      </w:r>
      <w:proofErr w:type="spellEnd"/>
      <w:r w:rsidRPr="00194F7B">
        <w:rPr>
          <w:rFonts w:ascii="Times New Roman" w:hAnsi="Times New Roman"/>
          <w:sz w:val="24"/>
          <w:szCs w:val="24"/>
        </w:rPr>
        <w:t xml:space="preserve">, a pesquisa reflete a </w:t>
      </w:r>
      <w:proofErr w:type="spellStart"/>
      <w:r w:rsidRPr="00194F7B">
        <w:rPr>
          <w:rFonts w:ascii="Times New Roman" w:hAnsi="Times New Roman"/>
          <w:sz w:val="24"/>
          <w:szCs w:val="24"/>
        </w:rPr>
        <w:t>relevância</w:t>
      </w:r>
      <w:proofErr w:type="spellEnd"/>
      <w:r w:rsidRPr="00194F7B">
        <w:rPr>
          <w:rFonts w:ascii="Times New Roman" w:hAnsi="Times New Roman"/>
          <w:sz w:val="24"/>
          <w:szCs w:val="24"/>
        </w:rPr>
        <w:t xml:space="preserve"> do marketing digital para </w:t>
      </w:r>
      <w:proofErr w:type="spellStart"/>
      <w:r w:rsidRPr="00194F7B">
        <w:rPr>
          <w:rFonts w:ascii="Times New Roman" w:hAnsi="Times New Roman"/>
          <w:sz w:val="24"/>
          <w:szCs w:val="24"/>
        </w:rPr>
        <w:t>atrair</w:t>
      </w:r>
      <w:proofErr w:type="spellEnd"/>
      <w:r w:rsidRPr="00194F7B">
        <w:rPr>
          <w:rFonts w:ascii="Times New Roman" w:hAnsi="Times New Roman"/>
          <w:sz w:val="24"/>
          <w:szCs w:val="24"/>
        </w:rPr>
        <w:t xml:space="preserve"> e </w:t>
      </w:r>
      <w:proofErr w:type="spellStart"/>
      <w:r w:rsidRPr="00194F7B">
        <w:rPr>
          <w:rFonts w:ascii="Times New Roman" w:hAnsi="Times New Roman"/>
          <w:sz w:val="24"/>
          <w:szCs w:val="24"/>
        </w:rPr>
        <w:t>reter</w:t>
      </w:r>
      <w:proofErr w:type="spellEnd"/>
      <w:r w:rsidRPr="00194F7B">
        <w:rPr>
          <w:rFonts w:ascii="Times New Roman" w:hAnsi="Times New Roman"/>
          <w:sz w:val="24"/>
          <w:szCs w:val="24"/>
        </w:rPr>
        <w:t xml:space="preserve"> seguidores </w:t>
      </w:r>
      <w:proofErr w:type="spellStart"/>
      <w:r w:rsidRPr="00194F7B">
        <w:rPr>
          <w:rFonts w:ascii="Times New Roman" w:hAnsi="Times New Roman"/>
          <w:sz w:val="24"/>
          <w:szCs w:val="24"/>
        </w:rPr>
        <w:t>ou</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fãs</w:t>
      </w:r>
      <w:proofErr w:type="spellEnd"/>
      <w:r w:rsidRPr="00194F7B">
        <w:rPr>
          <w:rFonts w:ascii="Times New Roman" w:hAnsi="Times New Roman"/>
          <w:sz w:val="24"/>
          <w:szCs w:val="24"/>
        </w:rPr>
        <w:t xml:space="preserve"> por </w:t>
      </w:r>
      <w:proofErr w:type="spellStart"/>
      <w:r w:rsidRPr="00194F7B">
        <w:rPr>
          <w:rFonts w:ascii="Times New Roman" w:hAnsi="Times New Roman"/>
          <w:sz w:val="24"/>
          <w:szCs w:val="24"/>
        </w:rPr>
        <w:t>meio</w:t>
      </w:r>
      <w:proofErr w:type="spellEnd"/>
      <w:r w:rsidRPr="00194F7B">
        <w:rPr>
          <w:rFonts w:ascii="Times New Roman" w:hAnsi="Times New Roman"/>
          <w:sz w:val="24"/>
          <w:szCs w:val="24"/>
        </w:rPr>
        <w:t xml:space="preserve"> de </w:t>
      </w:r>
      <w:proofErr w:type="spellStart"/>
      <w:r w:rsidRPr="00194F7B">
        <w:rPr>
          <w:rFonts w:ascii="Times New Roman" w:hAnsi="Times New Roman"/>
          <w:sz w:val="24"/>
          <w:szCs w:val="24"/>
        </w:rPr>
        <w:t>conteúdo</w:t>
      </w:r>
      <w:proofErr w:type="spellEnd"/>
      <w:r w:rsidRPr="00194F7B">
        <w:rPr>
          <w:rFonts w:ascii="Times New Roman" w:hAnsi="Times New Roman"/>
          <w:sz w:val="24"/>
          <w:szCs w:val="24"/>
        </w:rPr>
        <w:t xml:space="preserve"> visual </w:t>
      </w:r>
      <w:proofErr w:type="spellStart"/>
      <w:r w:rsidRPr="00194F7B">
        <w:rPr>
          <w:rFonts w:ascii="Times New Roman" w:hAnsi="Times New Roman"/>
          <w:sz w:val="24"/>
          <w:szCs w:val="24"/>
        </w:rPr>
        <w:t>nas</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mídias</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digitais</w:t>
      </w:r>
      <w:proofErr w:type="spellEnd"/>
      <w:r w:rsidRPr="00194F7B">
        <w:rPr>
          <w:rFonts w:ascii="Times New Roman" w:hAnsi="Times New Roman"/>
          <w:sz w:val="24"/>
          <w:szCs w:val="24"/>
        </w:rPr>
        <w:t>.</w:t>
      </w:r>
    </w:p>
    <w:p w:rsidR="003A4CB3" w:rsidRDefault="00194F7B" w:rsidP="00194F7B">
      <w:pPr>
        <w:spacing w:after="0" w:line="360" w:lineRule="auto"/>
        <w:jc w:val="both"/>
        <w:rPr>
          <w:rFonts w:ascii="Times New Roman" w:hAnsi="Times New Roman"/>
          <w:sz w:val="24"/>
          <w:szCs w:val="24"/>
          <w:lang w:val="en-US"/>
        </w:rPr>
      </w:pPr>
      <w:proofErr w:type="spellStart"/>
      <w:r w:rsidRPr="00194F7B">
        <w:rPr>
          <w:rFonts w:ascii="Times New Roman" w:hAnsi="Times New Roman"/>
          <w:b/>
          <w:sz w:val="24"/>
          <w:szCs w:val="24"/>
          <w:lang w:val="en-US"/>
        </w:rPr>
        <w:t>Palavras-chave</w:t>
      </w:r>
      <w:proofErr w:type="spellEnd"/>
      <w:r w:rsidRPr="00194F7B">
        <w:rPr>
          <w:rFonts w:ascii="Times New Roman" w:hAnsi="Times New Roman"/>
          <w:b/>
          <w:sz w:val="24"/>
          <w:szCs w:val="24"/>
          <w:lang w:val="en-US"/>
        </w:rPr>
        <w:t>:</w:t>
      </w:r>
      <w:r w:rsidRPr="00194F7B">
        <w:rPr>
          <w:rFonts w:ascii="Times New Roman" w:hAnsi="Times New Roman"/>
          <w:sz w:val="24"/>
          <w:szCs w:val="24"/>
          <w:lang w:val="en-US"/>
        </w:rPr>
        <w:t xml:space="preserve"> TIC; COVID-19; </w:t>
      </w:r>
      <w:proofErr w:type="spellStart"/>
      <w:r w:rsidRPr="00194F7B">
        <w:rPr>
          <w:rFonts w:ascii="Times New Roman" w:hAnsi="Times New Roman"/>
          <w:sz w:val="24"/>
          <w:szCs w:val="24"/>
          <w:lang w:val="en-US"/>
        </w:rPr>
        <w:t>estude</w:t>
      </w:r>
      <w:proofErr w:type="spellEnd"/>
      <w:r w:rsidRPr="00194F7B">
        <w:rPr>
          <w:rFonts w:ascii="Times New Roman" w:hAnsi="Times New Roman"/>
          <w:sz w:val="24"/>
          <w:szCs w:val="24"/>
          <w:lang w:val="en-US"/>
        </w:rPr>
        <w:t xml:space="preserve">; marketing digital; </w:t>
      </w:r>
      <w:proofErr w:type="spellStart"/>
      <w:r w:rsidRPr="00194F7B">
        <w:rPr>
          <w:rFonts w:ascii="Times New Roman" w:hAnsi="Times New Roman"/>
          <w:sz w:val="24"/>
          <w:szCs w:val="24"/>
          <w:lang w:val="en-US"/>
        </w:rPr>
        <w:t>seção</w:t>
      </w:r>
      <w:proofErr w:type="spellEnd"/>
      <w:r w:rsidRPr="00194F7B">
        <w:rPr>
          <w:rFonts w:ascii="Times New Roman" w:hAnsi="Times New Roman"/>
          <w:sz w:val="24"/>
          <w:szCs w:val="24"/>
          <w:lang w:val="en-US"/>
        </w:rPr>
        <w:t xml:space="preserve"> </w:t>
      </w:r>
      <w:proofErr w:type="spellStart"/>
      <w:r w:rsidRPr="00194F7B">
        <w:rPr>
          <w:rFonts w:ascii="Times New Roman" w:hAnsi="Times New Roman"/>
          <w:sz w:val="24"/>
          <w:szCs w:val="24"/>
          <w:lang w:val="en-US"/>
        </w:rPr>
        <w:t>comercial</w:t>
      </w:r>
      <w:proofErr w:type="spellEnd"/>
      <w:r w:rsidRPr="00194F7B">
        <w:rPr>
          <w:rFonts w:ascii="Times New Roman" w:hAnsi="Times New Roman"/>
          <w:sz w:val="24"/>
          <w:szCs w:val="24"/>
          <w:lang w:val="en-US"/>
        </w:rPr>
        <w:t>.</w:t>
      </w:r>
    </w:p>
    <w:p w:rsidR="00194F7B" w:rsidRPr="00194F7B" w:rsidRDefault="00194F7B" w:rsidP="00194F7B">
      <w:pPr>
        <w:spacing w:after="0" w:line="360" w:lineRule="auto"/>
        <w:jc w:val="both"/>
        <w:rPr>
          <w:rFonts w:ascii="Times New Roman" w:hAnsi="Times New Roman"/>
          <w:sz w:val="24"/>
          <w:szCs w:val="24"/>
          <w:lang w:val="en-US"/>
        </w:rPr>
      </w:pPr>
    </w:p>
    <w:p w:rsidR="00F07164" w:rsidRPr="00DB1061" w:rsidRDefault="00F07164" w:rsidP="00DB1061">
      <w:pPr>
        <w:spacing w:after="0" w:line="360" w:lineRule="auto"/>
        <w:jc w:val="both"/>
        <w:rPr>
          <w:rFonts w:ascii="Times New Roman" w:hAnsi="Times New Roman"/>
          <w:b/>
          <w:sz w:val="26"/>
          <w:szCs w:val="26"/>
          <w:lang w:val="es-ES"/>
        </w:rPr>
      </w:pPr>
      <w:r w:rsidRPr="00DB1061">
        <w:rPr>
          <w:rFonts w:ascii="Times New Roman" w:hAnsi="Times New Roman"/>
          <w:b/>
          <w:sz w:val="26"/>
          <w:szCs w:val="26"/>
          <w:lang w:val="es-ES"/>
        </w:rPr>
        <w:t>Introducción</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Actualmente, el mundo vive una pandemia que se originó en China a finales del año 2019, específicamente en Wuhan; donde se registró un aumento de pacientes con infecciones respiratorias por el denominado coronavirus (Trilla, 2020). La enfermedad se identifica con las siglas COVID-19 o SARS-CoV2, que es un nuevo tipo de coronavirus que se transmite de persona a persona y causa varios síntomas, entre ellos: severos casos de neumonía, tos seca y fiebre (Ministerio de Salud del Ecuador, 2020). Por lo cual, el gobierno nacional (Ecuador) dispuso medidas de restricción que han ocasionado pérdidas para el país de $12.804 millones en ventas, $1.800 millones en recaudaciones tributaria y 743.000 plazas de empleo (Pesantes, 2020). Al mismo tiempo, existe una demanda creciente de productos de primera necesidad, farmacéuticos y bioseguridad, lo que genera una amenaza a las empresas comerciales, turísticas y de entretenimiento (Alvarado &amp; Pacheco, 2020); (El Universo, 2020); (Paulo &amp; </w:t>
      </w:r>
      <w:proofErr w:type="spellStart"/>
      <w:r w:rsidRPr="00194F7B">
        <w:rPr>
          <w:rFonts w:ascii="Times New Roman" w:hAnsi="Times New Roman"/>
          <w:sz w:val="24"/>
          <w:szCs w:val="24"/>
        </w:rPr>
        <w:t>Fernandes</w:t>
      </w:r>
      <w:proofErr w:type="spellEnd"/>
      <w:r w:rsidRPr="00194F7B">
        <w:rPr>
          <w:rFonts w:ascii="Times New Roman" w:hAnsi="Times New Roman"/>
          <w:sz w:val="24"/>
          <w:szCs w:val="24"/>
        </w:rPr>
        <w:t>, 2020). Es así que el impacto de COVID-19, insta a las empresas a establecer acciones, tales como: e-</w:t>
      </w:r>
      <w:proofErr w:type="spellStart"/>
      <w:r w:rsidRPr="00194F7B">
        <w:rPr>
          <w:rFonts w:ascii="Times New Roman" w:hAnsi="Times New Roman"/>
          <w:sz w:val="24"/>
          <w:szCs w:val="24"/>
        </w:rPr>
        <w:t>commerce</w:t>
      </w:r>
      <w:proofErr w:type="spellEnd"/>
      <w:r w:rsidRPr="00194F7B">
        <w:rPr>
          <w:rFonts w:ascii="Times New Roman" w:hAnsi="Times New Roman"/>
          <w:sz w:val="24"/>
          <w:szCs w:val="24"/>
        </w:rPr>
        <w:t xml:space="preserve">, marketing digital o conversacional, plataformas electrónicas, apps, entre otros con la finalidad de: 1) Incrementar o mantener las ventas, 2) Crear interacción en tiempo real, 3) Fidelizar compradores, 4) Aumentar la reputación, 5) Innovar espacio de publicidad y promoción,  6) Analizar el alcance de publicaciones, 7) Crear </w:t>
      </w:r>
      <w:proofErr w:type="spellStart"/>
      <w:r w:rsidRPr="00194F7B">
        <w:rPr>
          <w:rFonts w:ascii="Times New Roman" w:hAnsi="Times New Roman"/>
          <w:sz w:val="24"/>
          <w:szCs w:val="24"/>
        </w:rPr>
        <w:t>engagement</w:t>
      </w:r>
      <w:proofErr w:type="spellEnd"/>
      <w:r w:rsidRPr="00194F7B">
        <w:rPr>
          <w:rFonts w:ascii="Times New Roman" w:hAnsi="Times New Roman"/>
          <w:sz w:val="24"/>
          <w:szCs w:val="24"/>
        </w:rPr>
        <w:t xml:space="preserve"> (compromiso), otros (Rivera, 2017); (Mancera, 2018); (</w:t>
      </w:r>
      <w:proofErr w:type="spellStart"/>
      <w:r w:rsidRPr="00194F7B">
        <w:rPr>
          <w:rFonts w:ascii="Times New Roman" w:hAnsi="Times New Roman"/>
          <w:sz w:val="24"/>
          <w:szCs w:val="24"/>
        </w:rPr>
        <w:t>Mancheno</w:t>
      </w:r>
      <w:proofErr w:type="spellEnd"/>
      <w:r w:rsidRPr="00194F7B">
        <w:rPr>
          <w:rFonts w:ascii="Times New Roman" w:hAnsi="Times New Roman"/>
          <w:sz w:val="24"/>
          <w:szCs w:val="24"/>
        </w:rPr>
        <w:t xml:space="preserve"> &amp; Gamboa, 2018); (</w:t>
      </w:r>
      <w:proofErr w:type="spellStart"/>
      <w:r w:rsidRPr="00194F7B">
        <w:rPr>
          <w:rFonts w:ascii="Times New Roman" w:hAnsi="Times New Roman"/>
          <w:sz w:val="24"/>
          <w:szCs w:val="24"/>
        </w:rPr>
        <w:t>Kont</w:t>
      </w:r>
      <w:proofErr w:type="spellEnd"/>
      <w:r w:rsidRPr="00194F7B">
        <w:rPr>
          <w:rFonts w:ascii="Times New Roman" w:hAnsi="Times New Roman"/>
          <w:sz w:val="24"/>
          <w:szCs w:val="24"/>
        </w:rPr>
        <w:t>, 2018); (Sierra, 2019).</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Por tanto, la relación entre el COVID-19 y la utilización de las TIC o Tecnologías de la Información y Comunicación radica principalmente en el aprovechamiento de los medios y plataformas digitales para la activación de la economía. De esta manera, la digitalización permite ventas y compras de forma online, así como, organizar y gestionar los procesos productivos (BID Banco Interamericano de Desarrollo, 2020); (Díaz &amp; Valdés, 2020). Por otra parte, esto ha puesto </w:t>
      </w:r>
      <w:r w:rsidRPr="00194F7B">
        <w:rPr>
          <w:rFonts w:ascii="Times New Roman" w:hAnsi="Times New Roman"/>
          <w:sz w:val="24"/>
          <w:szCs w:val="24"/>
        </w:rPr>
        <w:lastRenderedPageBreak/>
        <w:t>a prueba a las empresas en la aplicación del marketing digital puesto que la utilización de medios digitales requiere conocimientos específicos en cuanto a publicidad y mercadotecnia (</w:t>
      </w:r>
      <w:proofErr w:type="spellStart"/>
      <w:r w:rsidRPr="00194F7B">
        <w:rPr>
          <w:rFonts w:ascii="Times New Roman" w:hAnsi="Times New Roman"/>
          <w:sz w:val="24"/>
          <w:szCs w:val="24"/>
        </w:rPr>
        <w:t>Albuja</w:t>
      </w:r>
      <w:proofErr w:type="spellEnd"/>
      <w:r w:rsidRPr="00194F7B">
        <w:rPr>
          <w:rFonts w:ascii="Times New Roman" w:hAnsi="Times New Roman"/>
          <w:sz w:val="24"/>
          <w:szCs w:val="24"/>
        </w:rPr>
        <w:t>, Medina, &amp; Herrera, 2018); (</w:t>
      </w:r>
      <w:proofErr w:type="spellStart"/>
      <w:r w:rsidRPr="00194F7B">
        <w:rPr>
          <w:rFonts w:ascii="Times New Roman" w:hAnsi="Times New Roman"/>
          <w:sz w:val="24"/>
          <w:szCs w:val="24"/>
        </w:rPr>
        <w:t>Donthu</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Gustafsson</w:t>
      </w:r>
      <w:proofErr w:type="spellEnd"/>
      <w:r w:rsidRPr="00194F7B">
        <w:rPr>
          <w:rFonts w:ascii="Times New Roman" w:hAnsi="Times New Roman"/>
          <w:sz w:val="24"/>
          <w:szCs w:val="24"/>
        </w:rPr>
        <w:t>, 2020); (</w:t>
      </w:r>
      <w:proofErr w:type="spellStart"/>
      <w:r w:rsidRPr="00194F7B">
        <w:rPr>
          <w:rFonts w:ascii="Times New Roman" w:hAnsi="Times New Roman"/>
          <w:sz w:val="24"/>
          <w:szCs w:val="24"/>
        </w:rPr>
        <w:t>Hongwei</w:t>
      </w:r>
      <w:proofErr w:type="spellEnd"/>
      <w:r w:rsidRPr="00194F7B">
        <w:rPr>
          <w:rFonts w:ascii="Times New Roman" w:hAnsi="Times New Roman"/>
          <w:sz w:val="24"/>
          <w:szCs w:val="24"/>
        </w:rPr>
        <w:t xml:space="preserve"> &amp; Lloyd, 2020). Además, se considera como una oportunidad para que las empresas salgan de la zona de confort y puedan atraer a públicos objetivos juveniles, como los </w:t>
      </w:r>
      <w:proofErr w:type="spellStart"/>
      <w:r w:rsidRPr="00194F7B">
        <w:rPr>
          <w:rFonts w:ascii="Times New Roman" w:hAnsi="Times New Roman"/>
          <w:sz w:val="24"/>
          <w:szCs w:val="24"/>
        </w:rPr>
        <w:t>millennials</w:t>
      </w:r>
      <w:proofErr w:type="spellEnd"/>
      <w:r w:rsidRPr="00194F7B">
        <w:rPr>
          <w:rFonts w:ascii="Times New Roman" w:hAnsi="Times New Roman"/>
          <w:sz w:val="24"/>
          <w:szCs w:val="24"/>
        </w:rPr>
        <w:t xml:space="preserve">.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ese sentido, el marketing digital es un conjunto de actividades que se enfocan en la promoción de una marca directamente en el Internet, donde se aplican técnicas y acciones de comercialización en medios digitales (Sánchez &amp; </w:t>
      </w:r>
      <w:proofErr w:type="spellStart"/>
      <w:r w:rsidRPr="00194F7B">
        <w:rPr>
          <w:rFonts w:ascii="Times New Roman" w:hAnsi="Times New Roman"/>
          <w:sz w:val="24"/>
          <w:szCs w:val="24"/>
        </w:rPr>
        <w:t>Memblela</w:t>
      </w:r>
      <w:proofErr w:type="spellEnd"/>
      <w:r w:rsidRPr="00194F7B">
        <w:rPr>
          <w:rFonts w:ascii="Times New Roman" w:hAnsi="Times New Roman"/>
          <w:sz w:val="24"/>
          <w:szCs w:val="24"/>
        </w:rPr>
        <w:t xml:space="preserve">, 2020). Así, una de las tendencias en auge es la utilización de redes sociales, como por ejemplo: Facebook, YouTube Instagram, entre otros donde se hace énfasis a los compradores </w:t>
      </w:r>
      <w:proofErr w:type="spellStart"/>
      <w:r w:rsidRPr="00194F7B">
        <w:rPr>
          <w:rFonts w:ascii="Times New Roman" w:hAnsi="Times New Roman"/>
          <w:sz w:val="24"/>
          <w:szCs w:val="24"/>
        </w:rPr>
        <w:t>millennials</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Glucksman</w:t>
      </w:r>
      <w:proofErr w:type="spellEnd"/>
      <w:r w:rsidRPr="00194F7B">
        <w:rPr>
          <w:rFonts w:ascii="Times New Roman" w:hAnsi="Times New Roman"/>
          <w:sz w:val="24"/>
          <w:szCs w:val="24"/>
        </w:rPr>
        <w:t>, 2017); (</w:t>
      </w:r>
      <w:proofErr w:type="spellStart"/>
      <w:r w:rsidRPr="00194F7B">
        <w:rPr>
          <w:rFonts w:ascii="Times New Roman" w:hAnsi="Times New Roman"/>
          <w:sz w:val="24"/>
          <w:szCs w:val="24"/>
        </w:rPr>
        <w:t>Fackler</w:t>
      </w:r>
      <w:proofErr w:type="spellEnd"/>
      <w:r w:rsidRPr="00194F7B">
        <w:rPr>
          <w:rFonts w:ascii="Times New Roman" w:hAnsi="Times New Roman"/>
          <w:sz w:val="24"/>
          <w:szCs w:val="24"/>
        </w:rPr>
        <w:t>, 2018). Por ello, la importancia de este tipo de marketing para atraer y fidelizar a los clientes digitales jóvenes. Para (</w:t>
      </w:r>
      <w:proofErr w:type="spellStart"/>
      <w:r w:rsidRPr="00194F7B">
        <w:rPr>
          <w:rFonts w:ascii="Times New Roman" w:hAnsi="Times New Roman"/>
          <w:sz w:val="24"/>
          <w:szCs w:val="24"/>
        </w:rPr>
        <w:t>Vigaray</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Atiénzar</w:t>
      </w:r>
      <w:proofErr w:type="spellEnd"/>
      <w:r w:rsidRPr="00194F7B">
        <w:rPr>
          <w:rFonts w:ascii="Times New Roman" w:hAnsi="Times New Roman"/>
          <w:sz w:val="24"/>
          <w:szCs w:val="24"/>
        </w:rPr>
        <w:t xml:space="preserve">, 2017); (Monsalve, 2017); (Coca, 2018), este tipo de marketing ha evolucionado a través de las historias o </w:t>
      </w:r>
      <w:proofErr w:type="spellStart"/>
      <w:r w:rsidRPr="00194F7B">
        <w:rPr>
          <w:rFonts w:ascii="Times New Roman" w:hAnsi="Times New Roman"/>
          <w:sz w:val="24"/>
          <w:szCs w:val="24"/>
        </w:rPr>
        <w:t>stories</w:t>
      </w:r>
      <w:proofErr w:type="spellEnd"/>
      <w:r w:rsidRPr="00194F7B">
        <w:rPr>
          <w:rFonts w:ascii="Times New Roman" w:hAnsi="Times New Roman"/>
          <w:sz w:val="24"/>
          <w:szCs w:val="24"/>
        </w:rPr>
        <w:t xml:space="preserve">, que comunican información en formato visual, tal es el caso de las empresas de entretenimiento que brindan una experiencia a los compradores a través de un contenido visual, pero que se conjugan con otros tipos de marketing como el uso de redes sociales y eventos masivos.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De esta forma, en Ecuador el sector comercial representa el 34.93% donde la industria del entretenimiento representa el 9.5% del PIB o Producto Interno Bruto, registrándose un 41% del total de los ingresos del sector empresarial (INEC, 2018); (INEC, 2020). Es por ello, que la industria del entretenimiento se convierte en una oportunidad de desarrollo económico para el país. Además, posee implícitamente varios géneros como: la música, la radio, el cine, los videojuegos, las editoriales, los diarios y revistas, la danza, la televisión y el teatro (</w:t>
      </w:r>
      <w:proofErr w:type="spellStart"/>
      <w:r w:rsidRPr="00194F7B">
        <w:rPr>
          <w:rFonts w:ascii="Times New Roman" w:hAnsi="Times New Roman"/>
          <w:sz w:val="24"/>
          <w:szCs w:val="24"/>
        </w:rPr>
        <w:t>Kiely</w:t>
      </w:r>
      <w:proofErr w:type="spellEnd"/>
      <w:r w:rsidRPr="00194F7B">
        <w:rPr>
          <w:rFonts w:ascii="Times New Roman" w:hAnsi="Times New Roman"/>
          <w:sz w:val="24"/>
          <w:szCs w:val="24"/>
        </w:rPr>
        <w:t xml:space="preserve">, 2018). En ese sentido, la industria del entretenimiento vende y comercializa productos de esta línea como son los comics.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Para (</w:t>
      </w:r>
      <w:proofErr w:type="spellStart"/>
      <w:r w:rsidRPr="00194F7B">
        <w:rPr>
          <w:rFonts w:ascii="Times New Roman" w:hAnsi="Times New Roman"/>
          <w:sz w:val="24"/>
          <w:szCs w:val="24"/>
        </w:rPr>
        <w:t>Manic</w:t>
      </w:r>
      <w:proofErr w:type="spellEnd"/>
      <w:r w:rsidRPr="00194F7B">
        <w:rPr>
          <w:rFonts w:ascii="Times New Roman" w:hAnsi="Times New Roman"/>
          <w:sz w:val="24"/>
          <w:szCs w:val="24"/>
        </w:rPr>
        <w:t>, 2015); (</w:t>
      </w:r>
      <w:proofErr w:type="spellStart"/>
      <w:r w:rsidRPr="00194F7B">
        <w:rPr>
          <w:rFonts w:ascii="Times New Roman" w:hAnsi="Times New Roman"/>
          <w:sz w:val="24"/>
          <w:szCs w:val="24"/>
        </w:rPr>
        <w:t>Meskin</w:t>
      </w:r>
      <w:proofErr w:type="spellEnd"/>
      <w:r w:rsidRPr="00194F7B">
        <w:rPr>
          <w:rFonts w:ascii="Times New Roman" w:hAnsi="Times New Roman"/>
          <w:sz w:val="24"/>
          <w:szCs w:val="24"/>
        </w:rPr>
        <w:t>, 2017); (</w:t>
      </w:r>
      <w:proofErr w:type="spellStart"/>
      <w:r w:rsidRPr="00194F7B">
        <w:rPr>
          <w:rFonts w:ascii="Times New Roman" w:hAnsi="Times New Roman"/>
          <w:sz w:val="24"/>
          <w:szCs w:val="24"/>
        </w:rPr>
        <w:t>Cohn</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Magliano</w:t>
      </w:r>
      <w:proofErr w:type="spellEnd"/>
      <w:r w:rsidRPr="00194F7B">
        <w:rPr>
          <w:rFonts w:ascii="Times New Roman" w:hAnsi="Times New Roman"/>
          <w:sz w:val="24"/>
          <w:szCs w:val="24"/>
        </w:rPr>
        <w:t xml:space="preserve">, 2019) los cómics son uno de los tipos de contenido visual como colecciones de imágenes y texto, estructurados en un orden determinado y con una trama clara. Un tipo especial y moderno consiste en infografías, que presentan grandes cantidades de información en una estructura gráfica, a veces con una historia visual desde el principio hasta el final. Además, (Bach, </w:t>
      </w:r>
      <w:proofErr w:type="spellStart"/>
      <w:r w:rsidRPr="00194F7B">
        <w:rPr>
          <w:rFonts w:ascii="Times New Roman" w:hAnsi="Times New Roman"/>
          <w:sz w:val="24"/>
          <w:szCs w:val="24"/>
        </w:rPr>
        <w:t>Riche</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Carpendale</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Pfister</w:t>
      </w:r>
      <w:proofErr w:type="spellEnd"/>
      <w:r w:rsidRPr="00194F7B">
        <w:rPr>
          <w:rFonts w:ascii="Times New Roman" w:hAnsi="Times New Roman"/>
          <w:sz w:val="24"/>
          <w:szCs w:val="24"/>
        </w:rPr>
        <w:t>, 2017); (</w:t>
      </w:r>
      <w:proofErr w:type="spellStart"/>
      <w:r w:rsidRPr="00194F7B">
        <w:rPr>
          <w:rFonts w:ascii="Times New Roman" w:hAnsi="Times New Roman"/>
          <w:sz w:val="24"/>
          <w:szCs w:val="24"/>
        </w:rPr>
        <w:t>Kearns</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Kearns</w:t>
      </w:r>
      <w:proofErr w:type="spellEnd"/>
      <w:r w:rsidRPr="00194F7B">
        <w:rPr>
          <w:rFonts w:ascii="Times New Roman" w:hAnsi="Times New Roman"/>
          <w:sz w:val="24"/>
          <w:szCs w:val="24"/>
        </w:rPr>
        <w:t xml:space="preserve">, 2020) manifiestan que los cómics son buenos narradores o </w:t>
      </w:r>
      <w:proofErr w:type="spellStart"/>
      <w:r w:rsidRPr="00194F7B">
        <w:rPr>
          <w:rFonts w:ascii="Times New Roman" w:hAnsi="Times New Roman"/>
          <w:sz w:val="24"/>
          <w:szCs w:val="24"/>
        </w:rPr>
        <w:t>storytellers</w:t>
      </w:r>
      <w:proofErr w:type="spellEnd"/>
      <w:r w:rsidRPr="00194F7B">
        <w:rPr>
          <w:rFonts w:ascii="Times New Roman" w:hAnsi="Times New Roman"/>
          <w:sz w:val="24"/>
          <w:szCs w:val="24"/>
        </w:rPr>
        <w:t xml:space="preserve"> y se </w:t>
      </w:r>
      <w:r w:rsidRPr="00194F7B">
        <w:rPr>
          <w:rFonts w:ascii="Times New Roman" w:hAnsi="Times New Roman"/>
          <w:sz w:val="24"/>
          <w:szCs w:val="24"/>
        </w:rPr>
        <w:lastRenderedPageBreak/>
        <w:t>recuerdan más fácilmente. Por ello, la industria del cómic posee una ventaja de entretenimiento que debe ser aprovechada.</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ese sentido, el marketing que utiliza esta industria se basa en convenciones promocionales y medios digitales para la </w:t>
      </w:r>
      <w:proofErr w:type="spellStart"/>
      <w:r w:rsidRPr="00194F7B">
        <w:rPr>
          <w:rFonts w:ascii="Times New Roman" w:hAnsi="Times New Roman"/>
          <w:sz w:val="24"/>
          <w:szCs w:val="24"/>
        </w:rPr>
        <w:t>viralización</w:t>
      </w:r>
      <w:proofErr w:type="spellEnd"/>
      <w:r w:rsidRPr="00194F7B">
        <w:rPr>
          <w:rFonts w:ascii="Times New Roman" w:hAnsi="Times New Roman"/>
          <w:sz w:val="24"/>
          <w:szCs w:val="24"/>
        </w:rPr>
        <w:t xml:space="preserve"> del contenido. Es así que, se destaca el evento mundial Comic-Con donde existe una interacción directa entre la industria del entretenimiento y el público ya que presentan las últimas producciones a los asistentes (Barroso, 2020); (</w:t>
      </w:r>
      <w:proofErr w:type="spellStart"/>
      <w:r w:rsidRPr="00194F7B">
        <w:rPr>
          <w:rFonts w:ascii="Times New Roman" w:hAnsi="Times New Roman"/>
          <w:sz w:val="24"/>
          <w:szCs w:val="24"/>
        </w:rPr>
        <w:t>Kohnen</w:t>
      </w:r>
      <w:proofErr w:type="spellEnd"/>
      <w:r w:rsidRPr="00194F7B">
        <w:rPr>
          <w:rFonts w:ascii="Times New Roman" w:hAnsi="Times New Roman"/>
          <w:sz w:val="24"/>
          <w:szCs w:val="24"/>
        </w:rPr>
        <w:t>, 2020). De esta forma, (</w:t>
      </w:r>
      <w:proofErr w:type="spellStart"/>
      <w:r w:rsidRPr="00194F7B">
        <w:rPr>
          <w:rFonts w:ascii="Times New Roman" w:hAnsi="Times New Roman"/>
          <w:sz w:val="24"/>
          <w:szCs w:val="24"/>
        </w:rPr>
        <w:t>Djukich</w:t>
      </w:r>
      <w:proofErr w:type="spellEnd"/>
      <w:r w:rsidRPr="00194F7B">
        <w:rPr>
          <w:rFonts w:ascii="Times New Roman" w:hAnsi="Times New Roman"/>
          <w:sz w:val="24"/>
          <w:szCs w:val="24"/>
        </w:rPr>
        <w:t xml:space="preserve"> &amp; Mendoza, 2018); (</w:t>
      </w:r>
      <w:proofErr w:type="spellStart"/>
      <w:r w:rsidRPr="00194F7B">
        <w:rPr>
          <w:rFonts w:ascii="Times New Roman" w:hAnsi="Times New Roman"/>
          <w:sz w:val="24"/>
          <w:szCs w:val="24"/>
        </w:rPr>
        <w:t>Buoye</w:t>
      </w:r>
      <w:proofErr w:type="spellEnd"/>
      <w:r w:rsidRPr="00194F7B">
        <w:rPr>
          <w:rFonts w:ascii="Times New Roman" w:hAnsi="Times New Roman"/>
          <w:sz w:val="24"/>
          <w:szCs w:val="24"/>
        </w:rPr>
        <w:t xml:space="preserve">, De </w:t>
      </w:r>
      <w:proofErr w:type="spellStart"/>
      <w:r w:rsidRPr="00194F7B">
        <w:rPr>
          <w:rFonts w:ascii="Times New Roman" w:hAnsi="Times New Roman"/>
          <w:sz w:val="24"/>
          <w:szCs w:val="24"/>
        </w:rPr>
        <w:t>Keyser</w:t>
      </w:r>
      <w:proofErr w:type="spellEnd"/>
      <w:r w:rsidRPr="00194F7B">
        <w:rPr>
          <w:rFonts w:ascii="Times New Roman" w:hAnsi="Times New Roman"/>
          <w:sz w:val="24"/>
          <w:szCs w:val="24"/>
        </w:rPr>
        <w:t>, &amp; Lao, 2020) concuerdan que la percepción de los asistentes son como fanáticos incondicionales que defienden los productos y textos que han encontrado a través de tweets y publicaciones de blogs. Por tanto, se evidencia que el marketing digital está presente en esta industria que debe ampliar y mejorar los canales de interacción como redes sociales y sitio web.</w:t>
      </w: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Seguidamente, los cómics representan una de las mayores industrias a nivel mundial con una recaudación promedio de $529 millones (</w:t>
      </w:r>
      <w:proofErr w:type="spellStart"/>
      <w:r w:rsidRPr="00194F7B">
        <w:rPr>
          <w:rFonts w:ascii="Times New Roman" w:hAnsi="Times New Roman"/>
          <w:sz w:val="24"/>
          <w:szCs w:val="24"/>
        </w:rPr>
        <w:t>Diamond</w:t>
      </w:r>
      <w:proofErr w:type="spellEnd"/>
      <w:r w:rsidRPr="00194F7B">
        <w:rPr>
          <w:rFonts w:ascii="Times New Roman" w:hAnsi="Times New Roman"/>
          <w:sz w:val="24"/>
          <w:szCs w:val="24"/>
        </w:rPr>
        <w:t xml:space="preserve"> Comic </w:t>
      </w:r>
      <w:proofErr w:type="spellStart"/>
      <w:r w:rsidRPr="00194F7B">
        <w:rPr>
          <w:rFonts w:ascii="Times New Roman" w:hAnsi="Times New Roman"/>
          <w:sz w:val="24"/>
          <w:szCs w:val="24"/>
        </w:rPr>
        <w:t>Distributors</w:t>
      </w:r>
      <w:proofErr w:type="spellEnd"/>
      <w:r w:rsidRPr="00194F7B">
        <w:rPr>
          <w:rFonts w:ascii="Times New Roman" w:hAnsi="Times New Roman"/>
          <w:sz w:val="24"/>
          <w:szCs w:val="24"/>
        </w:rPr>
        <w:t>, Inc., 2020). Por ende, esta franquicia representa una ventaja competitiva que a través del marketing digital puede mejorar el posicionamiento de marca. En la provincia de Pichincha-Ecuador existen empresas que comercializan este tipo de productos. (Véase Tabla 1)</w:t>
      </w:r>
    </w:p>
    <w:p w:rsidR="00194F7B" w:rsidRPr="00194F7B" w:rsidRDefault="00194F7B"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center"/>
        <w:rPr>
          <w:rFonts w:ascii="Times New Roman" w:hAnsi="Times New Roman"/>
          <w:sz w:val="20"/>
          <w:szCs w:val="20"/>
        </w:rPr>
      </w:pPr>
      <w:r w:rsidRPr="00194F7B">
        <w:rPr>
          <w:rFonts w:ascii="Times New Roman" w:hAnsi="Times New Roman"/>
          <w:b/>
          <w:sz w:val="20"/>
          <w:szCs w:val="20"/>
        </w:rPr>
        <w:t>Tabla 1:</w:t>
      </w:r>
      <w:r w:rsidRPr="00194F7B">
        <w:rPr>
          <w:rFonts w:ascii="Times New Roman" w:hAnsi="Times New Roman"/>
          <w:sz w:val="20"/>
          <w:szCs w:val="20"/>
        </w:rPr>
        <w:t xml:space="preserve"> Empresas comercializadoras de comics Pichincha - Ecuador</w:t>
      </w:r>
    </w:p>
    <w:tbl>
      <w:tblPr>
        <w:tblStyle w:val="Tablaconcuadrcula7"/>
        <w:tblW w:w="9781" w:type="dxa"/>
        <w:jc w:val="center"/>
        <w:tblLayout w:type="fixed"/>
        <w:tblLook w:val="04A0" w:firstRow="1" w:lastRow="0" w:firstColumn="1" w:lastColumn="0" w:noHBand="0" w:noVBand="1"/>
      </w:tblPr>
      <w:tblGrid>
        <w:gridCol w:w="1276"/>
        <w:gridCol w:w="1101"/>
        <w:gridCol w:w="1209"/>
        <w:gridCol w:w="868"/>
        <w:gridCol w:w="626"/>
        <w:gridCol w:w="851"/>
        <w:gridCol w:w="709"/>
        <w:gridCol w:w="567"/>
        <w:gridCol w:w="567"/>
        <w:gridCol w:w="2007"/>
      </w:tblGrid>
      <w:tr w:rsidR="00194F7B" w:rsidRPr="00194F7B" w:rsidTr="00987A76">
        <w:trPr>
          <w:trHeight w:val="283"/>
          <w:jc w:val="center"/>
        </w:trPr>
        <w:tc>
          <w:tcPr>
            <w:tcW w:w="1276" w:type="dxa"/>
            <w:vMerge w:val="restart"/>
            <w:tcBorders>
              <w:left w:val="nil"/>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EMPRESA</w:t>
            </w:r>
          </w:p>
        </w:tc>
        <w:tc>
          <w:tcPr>
            <w:tcW w:w="3178" w:type="dxa"/>
            <w:gridSpan w:val="3"/>
            <w:tcBorders>
              <w:left w:val="nil"/>
              <w:right w:val="nil"/>
            </w:tcBorders>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MEDIOS DIGITALES</w:t>
            </w:r>
          </w:p>
        </w:tc>
        <w:tc>
          <w:tcPr>
            <w:tcW w:w="2186" w:type="dxa"/>
            <w:gridSpan w:val="3"/>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PRODUCTOS</w:t>
            </w:r>
          </w:p>
        </w:tc>
        <w:tc>
          <w:tcPr>
            <w:tcW w:w="1134" w:type="dxa"/>
            <w:gridSpan w:val="2"/>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SERVICIO</w:t>
            </w:r>
          </w:p>
        </w:tc>
        <w:tc>
          <w:tcPr>
            <w:tcW w:w="2007" w:type="dxa"/>
            <w:vMerge w:val="restart"/>
            <w:tcBorders>
              <w:left w:val="nil"/>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OBSERVACIÓN</w:t>
            </w:r>
          </w:p>
        </w:tc>
      </w:tr>
      <w:tr w:rsidR="00194F7B" w:rsidRPr="00194F7B" w:rsidTr="00987A76">
        <w:trPr>
          <w:trHeight w:val="261"/>
          <w:jc w:val="center"/>
        </w:trPr>
        <w:tc>
          <w:tcPr>
            <w:tcW w:w="1276" w:type="dxa"/>
            <w:vMerge/>
            <w:tcBorders>
              <w:left w:val="nil"/>
              <w:right w:val="nil"/>
            </w:tcBorders>
          </w:tcPr>
          <w:p w:rsidR="00194F7B" w:rsidRPr="00194F7B" w:rsidRDefault="00194F7B" w:rsidP="00194F7B">
            <w:pPr>
              <w:spacing w:after="0" w:line="240" w:lineRule="auto"/>
              <w:jc w:val="both"/>
              <w:rPr>
                <w:rFonts w:ascii="Times New Roman" w:eastAsia="Times New Roman" w:hAnsi="Times New Roman"/>
                <w:sz w:val="20"/>
                <w:szCs w:val="20"/>
              </w:rPr>
            </w:pPr>
          </w:p>
        </w:tc>
        <w:tc>
          <w:tcPr>
            <w:tcW w:w="2310" w:type="dxa"/>
            <w:gridSpan w:val="2"/>
            <w:tcBorders>
              <w:left w:val="nil"/>
              <w:right w:val="nil"/>
            </w:tcBorders>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RRSS</w:t>
            </w:r>
          </w:p>
        </w:tc>
        <w:tc>
          <w:tcPr>
            <w:tcW w:w="868" w:type="dxa"/>
            <w:vMerge w:val="restart"/>
            <w:tcBorders>
              <w:left w:val="nil"/>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SITIO WEB</w:t>
            </w:r>
          </w:p>
        </w:tc>
        <w:tc>
          <w:tcPr>
            <w:tcW w:w="2186" w:type="dxa"/>
            <w:gridSpan w:val="3"/>
            <w:tcBorders>
              <w:left w:val="nil"/>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VARIEDAD</w:t>
            </w:r>
          </w:p>
        </w:tc>
        <w:tc>
          <w:tcPr>
            <w:tcW w:w="1134" w:type="dxa"/>
            <w:gridSpan w:val="2"/>
            <w:tcBorders>
              <w:left w:val="nil"/>
              <w:right w:val="nil"/>
            </w:tcBorders>
            <w:vAlign w:val="center"/>
          </w:tcPr>
          <w:p w:rsidR="00194F7B" w:rsidRPr="00194F7B" w:rsidRDefault="00194F7B" w:rsidP="00194F7B">
            <w:pPr>
              <w:spacing w:after="0" w:line="240" w:lineRule="auto"/>
              <w:jc w:val="center"/>
              <w:rPr>
                <w:rFonts w:ascii="Times New Roman" w:eastAsia="Times New Roman" w:hAnsi="Times New Roman"/>
                <w:b/>
                <w:sz w:val="20"/>
                <w:szCs w:val="20"/>
              </w:rPr>
            </w:pPr>
            <w:r w:rsidRPr="00194F7B">
              <w:rPr>
                <w:rFonts w:ascii="Times New Roman" w:eastAsia="Times New Roman" w:hAnsi="Times New Roman"/>
                <w:b/>
                <w:sz w:val="20"/>
                <w:szCs w:val="20"/>
              </w:rPr>
              <w:t>ADICIONAL</w:t>
            </w:r>
          </w:p>
        </w:tc>
        <w:tc>
          <w:tcPr>
            <w:tcW w:w="2007" w:type="dxa"/>
            <w:vMerge/>
            <w:tcBorders>
              <w:left w:val="nil"/>
              <w:right w:val="nil"/>
            </w:tcBorders>
          </w:tcPr>
          <w:p w:rsidR="00194F7B" w:rsidRPr="00194F7B" w:rsidRDefault="00194F7B" w:rsidP="00194F7B">
            <w:pPr>
              <w:spacing w:after="0" w:line="240" w:lineRule="auto"/>
              <w:jc w:val="center"/>
              <w:rPr>
                <w:rFonts w:ascii="Times New Roman" w:eastAsia="Times New Roman" w:hAnsi="Times New Roman"/>
                <w:b/>
                <w:sz w:val="20"/>
                <w:szCs w:val="20"/>
              </w:rPr>
            </w:pPr>
          </w:p>
        </w:tc>
      </w:tr>
      <w:tr w:rsidR="00194F7B" w:rsidRPr="00194F7B" w:rsidTr="00987A76">
        <w:trPr>
          <w:trHeight w:val="161"/>
          <w:jc w:val="center"/>
        </w:trPr>
        <w:tc>
          <w:tcPr>
            <w:tcW w:w="1276" w:type="dxa"/>
            <w:vMerge/>
            <w:tcBorders>
              <w:left w:val="nil"/>
              <w:bottom w:val="single" w:sz="4" w:space="0" w:color="auto"/>
              <w:right w:val="nil"/>
            </w:tcBorders>
          </w:tcPr>
          <w:p w:rsidR="00194F7B" w:rsidRPr="00194F7B" w:rsidRDefault="00194F7B" w:rsidP="00194F7B">
            <w:pPr>
              <w:spacing w:after="0" w:line="240" w:lineRule="auto"/>
              <w:jc w:val="both"/>
              <w:rPr>
                <w:rFonts w:ascii="Times New Roman" w:eastAsia="Times New Roman" w:hAnsi="Times New Roman"/>
                <w:sz w:val="20"/>
                <w:szCs w:val="20"/>
              </w:rPr>
            </w:pPr>
          </w:p>
        </w:tc>
        <w:tc>
          <w:tcPr>
            <w:tcW w:w="1101"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Facebook</w:t>
            </w:r>
          </w:p>
        </w:tc>
        <w:tc>
          <w:tcPr>
            <w:tcW w:w="1209"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Instagram</w:t>
            </w:r>
          </w:p>
        </w:tc>
        <w:tc>
          <w:tcPr>
            <w:tcW w:w="868" w:type="dxa"/>
            <w:vMerge/>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Alto</w:t>
            </w:r>
          </w:p>
        </w:tc>
        <w:tc>
          <w:tcPr>
            <w:tcW w:w="851"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Medio</w:t>
            </w:r>
          </w:p>
        </w:tc>
        <w:tc>
          <w:tcPr>
            <w:tcW w:w="709"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Bajo</w:t>
            </w:r>
          </w:p>
        </w:tc>
        <w:tc>
          <w:tcPr>
            <w:tcW w:w="567"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Si</w:t>
            </w:r>
          </w:p>
        </w:tc>
        <w:tc>
          <w:tcPr>
            <w:tcW w:w="567" w:type="dxa"/>
            <w:tcBorders>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No</w:t>
            </w:r>
          </w:p>
        </w:tc>
        <w:tc>
          <w:tcPr>
            <w:tcW w:w="2007" w:type="dxa"/>
            <w:vMerge/>
            <w:tcBorders>
              <w:left w:val="nil"/>
              <w:bottom w:val="single" w:sz="4" w:space="0" w:color="auto"/>
              <w:right w:val="nil"/>
            </w:tcBorders>
          </w:tcPr>
          <w:p w:rsidR="00194F7B" w:rsidRPr="00194F7B" w:rsidRDefault="00194F7B" w:rsidP="00194F7B">
            <w:pPr>
              <w:spacing w:after="0" w:line="240" w:lineRule="auto"/>
              <w:jc w:val="center"/>
              <w:rPr>
                <w:rFonts w:ascii="Times New Roman" w:eastAsia="Times New Roman" w:hAnsi="Times New Roman"/>
                <w:sz w:val="20"/>
                <w:szCs w:val="20"/>
              </w:rPr>
            </w:pP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proofErr w:type="spellStart"/>
            <w:r w:rsidRPr="00194F7B">
              <w:rPr>
                <w:rFonts w:ascii="Times New Roman" w:eastAsia="Times New Roman" w:hAnsi="Times New Roman"/>
                <w:sz w:val="20"/>
                <w:szCs w:val="20"/>
              </w:rPr>
              <w:t>Marvelandia</w:t>
            </w:r>
            <w:proofErr w:type="spellEnd"/>
            <w:r w:rsidRPr="00194F7B">
              <w:rPr>
                <w:rFonts w:ascii="Times New Roman" w:eastAsia="Times New Roman" w:hAnsi="Times New Roman"/>
                <w:sz w:val="20"/>
                <w:szCs w:val="20"/>
              </w:rPr>
              <w:t xml:space="preserve"> Cómics</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550</w:t>
            </w: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proofErr w:type="spellStart"/>
            <w:r w:rsidRPr="00194F7B">
              <w:rPr>
                <w:rFonts w:ascii="Times New Roman" w:eastAsia="Times New Roman" w:hAnsi="Times New Roman"/>
                <w:sz w:val="20"/>
                <w:szCs w:val="20"/>
              </w:rPr>
              <w:t>Lobolunar</w:t>
            </w:r>
            <w:proofErr w:type="spellEnd"/>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36635</w:t>
            </w:r>
          </w:p>
        </w:tc>
      </w:tr>
      <w:tr w:rsidR="00194F7B" w:rsidRPr="00194F7B" w:rsidTr="00987A76">
        <w:trPr>
          <w:trHeight w:val="297"/>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proofErr w:type="spellStart"/>
            <w:r w:rsidRPr="00194F7B">
              <w:rPr>
                <w:rFonts w:ascii="Times New Roman" w:eastAsia="Times New Roman" w:hAnsi="Times New Roman"/>
                <w:sz w:val="20"/>
                <w:szCs w:val="20"/>
              </w:rPr>
              <w:t>FanAir</w:t>
            </w:r>
            <w:proofErr w:type="spellEnd"/>
            <w:r w:rsidRPr="00194F7B">
              <w:rPr>
                <w:rFonts w:ascii="Times New Roman" w:eastAsia="Times New Roman" w:hAnsi="Times New Roman"/>
                <w:sz w:val="20"/>
                <w:szCs w:val="20"/>
              </w:rPr>
              <w:t xml:space="preserve"> </w:t>
            </w:r>
            <w:proofErr w:type="spellStart"/>
            <w:r w:rsidRPr="00194F7B">
              <w:rPr>
                <w:rFonts w:ascii="Times New Roman" w:eastAsia="Times New Roman" w:hAnsi="Times New Roman"/>
                <w:sz w:val="20"/>
                <w:szCs w:val="20"/>
              </w:rPr>
              <w:t>Cafe</w:t>
            </w:r>
            <w:proofErr w:type="spellEnd"/>
            <w:r w:rsidRPr="00194F7B">
              <w:rPr>
                <w:rFonts w:ascii="Times New Roman" w:eastAsia="Times New Roman" w:hAnsi="Times New Roman"/>
                <w:sz w:val="20"/>
                <w:szCs w:val="20"/>
              </w:rPr>
              <w:t xml:space="preserve"> Comic</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i/>
                <w:sz w:val="20"/>
                <w:szCs w:val="20"/>
              </w:rPr>
            </w:pPr>
            <w:r w:rsidRPr="00194F7B">
              <w:rPr>
                <w:rFonts w:ascii="Times New Roman" w:eastAsia="Times New Roman" w:hAnsi="Times New Roman"/>
                <w:sz w:val="20"/>
                <w:szCs w:val="20"/>
              </w:rPr>
              <w:t xml:space="preserve">Fans: 20847 </w:t>
            </w:r>
          </w:p>
          <w:p w:rsidR="00194F7B" w:rsidRPr="00194F7B" w:rsidRDefault="00194F7B" w:rsidP="00194F7B">
            <w:pPr>
              <w:spacing w:after="0" w:line="240" w:lineRule="auto"/>
              <w:jc w:val="both"/>
              <w:rPr>
                <w:rFonts w:ascii="Times New Roman" w:eastAsia="Times New Roman" w:hAnsi="Times New Roman"/>
                <w:i/>
                <w:sz w:val="20"/>
                <w:szCs w:val="20"/>
              </w:rPr>
            </w:pPr>
            <w:r w:rsidRPr="00194F7B">
              <w:rPr>
                <w:rFonts w:ascii="Times New Roman" w:eastAsia="Times New Roman" w:hAnsi="Times New Roman"/>
                <w:sz w:val="20"/>
                <w:szCs w:val="20"/>
              </w:rPr>
              <w:t>Seguidores: 4448</w:t>
            </w: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Tienda Friki</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8039</w:t>
            </w: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LIVRARIA</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w:t>
            </w:r>
          </w:p>
        </w:tc>
      </w:tr>
      <w:tr w:rsidR="00194F7B" w:rsidRPr="00194F7B" w:rsidTr="00987A76">
        <w:trPr>
          <w:trHeight w:val="297"/>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El Cofre</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2257</w:t>
            </w: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Isla PANINI CCI</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rPr>
                <w:rFonts w:ascii="Times New Roman" w:eastAsia="Times New Roman" w:hAnsi="Times New Roman"/>
                <w:sz w:val="20"/>
                <w:szCs w:val="20"/>
              </w:rPr>
            </w:pPr>
            <w:r w:rsidRPr="00194F7B">
              <w:rPr>
                <w:rFonts w:ascii="Times New Roman" w:eastAsia="Times New Roman" w:hAnsi="Times New Roman"/>
                <w:sz w:val="20"/>
                <w:szCs w:val="20"/>
              </w:rPr>
              <w:t>Red social Facebook</w:t>
            </w:r>
            <w:r w:rsidRPr="00194F7B">
              <w:rPr>
                <w:rFonts w:ascii="Times New Roman" w:eastAsia="Times New Roman" w:hAnsi="Times New Roman"/>
                <w:i/>
                <w:sz w:val="20"/>
                <w:szCs w:val="20"/>
              </w:rPr>
              <w:t xml:space="preserve">: </w:t>
            </w:r>
            <w:r w:rsidRPr="00194F7B">
              <w:rPr>
                <w:rFonts w:ascii="Times New Roman" w:eastAsia="Times New Roman" w:hAnsi="Times New Roman"/>
                <w:sz w:val="20"/>
                <w:szCs w:val="20"/>
              </w:rPr>
              <w:t>con otro nombre empresarial.</w:t>
            </w:r>
          </w:p>
        </w:tc>
      </w:tr>
      <w:tr w:rsidR="00194F7B" w:rsidRPr="00194F7B" w:rsidTr="00987A76">
        <w:trPr>
          <w:trHeight w:val="283"/>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proofErr w:type="spellStart"/>
            <w:r w:rsidRPr="00194F7B">
              <w:rPr>
                <w:rFonts w:ascii="Times New Roman" w:eastAsia="Times New Roman" w:hAnsi="Times New Roman"/>
                <w:sz w:val="20"/>
                <w:szCs w:val="20"/>
              </w:rPr>
              <w:t>The</w:t>
            </w:r>
            <w:proofErr w:type="spellEnd"/>
            <w:r w:rsidRPr="00194F7B">
              <w:rPr>
                <w:rFonts w:ascii="Times New Roman" w:eastAsia="Times New Roman" w:hAnsi="Times New Roman"/>
                <w:sz w:val="20"/>
                <w:szCs w:val="20"/>
              </w:rPr>
              <w:t xml:space="preserve"> </w:t>
            </w:r>
            <w:proofErr w:type="spellStart"/>
            <w:r w:rsidRPr="00194F7B">
              <w:rPr>
                <w:rFonts w:ascii="Times New Roman" w:eastAsia="Times New Roman" w:hAnsi="Times New Roman"/>
                <w:sz w:val="20"/>
                <w:szCs w:val="20"/>
              </w:rPr>
              <w:t>Comic's</w:t>
            </w:r>
            <w:proofErr w:type="spellEnd"/>
            <w:r w:rsidRPr="00194F7B">
              <w:rPr>
                <w:rFonts w:ascii="Times New Roman" w:eastAsia="Times New Roman" w:hAnsi="Times New Roman"/>
                <w:sz w:val="20"/>
                <w:szCs w:val="20"/>
              </w:rPr>
              <w:t xml:space="preserve"> City</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Enlace de sitio web direcciona a la red social Facebook que tiene un cambio en nombre empresarial.</w:t>
            </w:r>
          </w:p>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lastRenderedPageBreak/>
              <w:t>Fans: 6795</w:t>
            </w:r>
          </w:p>
        </w:tc>
      </w:tr>
      <w:tr w:rsidR="00194F7B" w:rsidRPr="00194F7B" w:rsidTr="00987A76">
        <w:trPr>
          <w:trHeight w:val="297"/>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lastRenderedPageBreak/>
              <w:t>COMIC'S SUPERBURGUER</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108</w:t>
            </w:r>
          </w:p>
        </w:tc>
      </w:tr>
      <w:tr w:rsidR="00194F7B" w:rsidRPr="00194F7B" w:rsidTr="00987A76">
        <w:trPr>
          <w:trHeight w:val="297"/>
          <w:jc w:val="center"/>
        </w:trPr>
        <w:tc>
          <w:tcPr>
            <w:tcW w:w="127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proofErr w:type="spellStart"/>
            <w:r w:rsidRPr="00194F7B">
              <w:rPr>
                <w:rFonts w:ascii="Times New Roman" w:eastAsia="Times New Roman" w:hAnsi="Times New Roman"/>
                <w:sz w:val="20"/>
                <w:szCs w:val="20"/>
              </w:rPr>
              <w:t>Jervis</w:t>
            </w:r>
            <w:proofErr w:type="spellEnd"/>
            <w:r w:rsidRPr="00194F7B">
              <w:rPr>
                <w:rFonts w:ascii="Times New Roman" w:eastAsia="Times New Roman" w:hAnsi="Times New Roman"/>
                <w:sz w:val="20"/>
                <w:szCs w:val="20"/>
              </w:rPr>
              <w:t xml:space="preserve"> Café</w:t>
            </w:r>
          </w:p>
        </w:tc>
        <w:tc>
          <w:tcPr>
            <w:tcW w:w="110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12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68"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626"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851"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709"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p>
        </w:tc>
        <w:tc>
          <w:tcPr>
            <w:tcW w:w="56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center"/>
              <w:rPr>
                <w:rFonts w:ascii="Times New Roman" w:eastAsia="Times New Roman" w:hAnsi="Times New Roman"/>
                <w:sz w:val="20"/>
                <w:szCs w:val="20"/>
              </w:rPr>
            </w:pPr>
            <w:r w:rsidRPr="00194F7B">
              <w:rPr>
                <w:rFonts w:ascii="Times New Roman" w:eastAsia="Times New Roman" w:hAnsi="Times New Roman"/>
                <w:sz w:val="20"/>
                <w:szCs w:val="20"/>
              </w:rPr>
              <w:t>x</w:t>
            </w:r>
          </w:p>
        </w:tc>
        <w:tc>
          <w:tcPr>
            <w:tcW w:w="2007" w:type="dxa"/>
            <w:tcBorders>
              <w:top w:val="single" w:sz="4" w:space="0" w:color="auto"/>
              <w:left w:val="nil"/>
              <w:bottom w:val="single" w:sz="4" w:space="0" w:color="auto"/>
              <w:right w:val="nil"/>
            </w:tcBorders>
            <w:vAlign w:val="center"/>
          </w:tcPr>
          <w:p w:rsidR="00194F7B" w:rsidRPr="00194F7B" w:rsidRDefault="00194F7B" w:rsidP="00194F7B">
            <w:pPr>
              <w:spacing w:after="0" w:line="240" w:lineRule="auto"/>
              <w:jc w:val="both"/>
              <w:rPr>
                <w:rFonts w:ascii="Times New Roman" w:eastAsia="Times New Roman" w:hAnsi="Times New Roman"/>
                <w:sz w:val="20"/>
                <w:szCs w:val="20"/>
              </w:rPr>
            </w:pPr>
            <w:r w:rsidRPr="00194F7B">
              <w:rPr>
                <w:rFonts w:ascii="Times New Roman" w:eastAsia="Times New Roman" w:hAnsi="Times New Roman"/>
                <w:sz w:val="20"/>
                <w:szCs w:val="20"/>
              </w:rPr>
              <w:t>Fans: 9938</w:t>
            </w:r>
          </w:p>
        </w:tc>
      </w:tr>
    </w:tbl>
    <w:p w:rsidR="00194F7B" w:rsidRPr="00194F7B" w:rsidRDefault="00194F7B" w:rsidP="00194F7B">
      <w:pPr>
        <w:spacing w:after="0" w:line="360" w:lineRule="auto"/>
        <w:jc w:val="center"/>
        <w:rPr>
          <w:rFonts w:ascii="Times New Roman" w:hAnsi="Times New Roman"/>
          <w:sz w:val="18"/>
          <w:szCs w:val="18"/>
        </w:rPr>
      </w:pPr>
      <w:r w:rsidRPr="00194F7B">
        <w:rPr>
          <w:rFonts w:ascii="Times New Roman" w:hAnsi="Times New Roman"/>
          <w:b/>
          <w:sz w:val="18"/>
          <w:szCs w:val="18"/>
        </w:rPr>
        <w:t>Fuente:</w:t>
      </w:r>
      <w:r w:rsidRPr="00194F7B">
        <w:rPr>
          <w:rFonts w:ascii="Times New Roman" w:hAnsi="Times New Roman"/>
          <w:sz w:val="18"/>
          <w:szCs w:val="18"/>
        </w:rPr>
        <w:t xml:space="preserve"> elaboración propia a partir de (Google </w:t>
      </w:r>
      <w:proofErr w:type="spellStart"/>
      <w:r w:rsidRPr="00194F7B">
        <w:rPr>
          <w:rFonts w:ascii="Times New Roman" w:hAnsi="Times New Roman"/>
          <w:sz w:val="18"/>
          <w:szCs w:val="18"/>
        </w:rPr>
        <w:t>Maps</w:t>
      </w:r>
      <w:proofErr w:type="spellEnd"/>
      <w:r w:rsidRPr="00194F7B">
        <w:rPr>
          <w:rFonts w:ascii="Times New Roman" w:hAnsi="Times New Roman"/>
          <w:sz w:val="18"/>
          <w:szCs w:val="18"/>
        </w:rPr>
        <w:t>, 2020)</w:t>
      </w:r>
    </w:p>
    <w:p w:rsidR="00194F7B" w:rsidRDefault="00194F7B"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Como se observa, Isla PANINI CCI y </w:t>
      </w:r>
      <w:proofErr w:type="spellStart"/>
      <w:r w:rsidRPr="00194F7B">
        <w:rPr>
          <w:rFonts w:ascii="Times New Roman" w:hAnsi="Times New Roman"/>
          <w:sz w:val="24"/>
          <w:szCs w:val="24"/>
        </w:rPr>
        <w:t>The</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Comic's</w:t>
      </w:r>
      <w:proofErr w:type="spellEnd"/>
      <w:r w:rsidRPr="00194F7B">
        <w:rPr>
          <w:rFonts w:ascii="Times New Roman" w:hAnsi="Times New Roman"/>
          <w:sz w:val="24"/>
          <w:szCs w:val="24"/>
        </w:rPr>
        <w:t xml:space="preserve"> City presentan irregularidades en RRSS (redes sociales), seguido por </w:t>
      </w:r>
      <w:proofErr w:type="spellStart"/>
      <w:r w:rsidRPr="00194F7B">
        <w:rPr>
          <w:rFonts w:ascii="Times New Roman" w:hAnsi="Times New Roman"/>
          <w:sz w:val="24"/>
          <w:szCs w:val="24"/>
        </w:rPr>
        <w:t>Marvelandia</w:t>
      </w:r>
      <w:proofErr w:type="spellEnd"/>
      <w:r w:rsidRPr="00194F7B">
        <w:rPr>
          <w:rFonts w:ascii="Times New Roman" w:hAnsi="Times New Roman"/>
          <w:sz w:val="24"/>
          <w:szCs w:val="24"/>
        </w:rPr>
        <w:t xml:space="preserve"> Cómics, El Cofre, </w:t>
      </w:r>
      <w:proofErr w:type="spellStart"/>
      <w:r w:rsidRPr="00194F7B">
        <w:rPr>
          <w:rFonts w:ascii="Times New Roman" w:hAnsi="Times New Roman"/>
          <w:sz w:val="24"/>
          <w:szCs w:val="24"/>
        </w:rPr>
        <w:t>Jervis</w:t>
      </w:r>
      <w:proofErr w:type="spellEnd"/>
      <w:r w:rsidRPr="00194F7B">
        <w:rPr>
          <w:rFonts w:ascii="Times New Roman" w:hAnsi="Times New Roman"/>
          <w:sz w:val="24"/>
          <w:szCs w:val="24"/>
        </w:rPr>
        <w:t xml:space="preserve"> Café, otras no disponen de un sitio o página web; mientras que, </w:t>
      </w:r>
      <w:proofErr w:type="spellStart"/>
      <w:r w:rsidRPr="00194F7B">
        <w:rPr>
          <w:rFonts w:ascii="Times New Roman" w:hAnsi="Times New Roman"/>
          <w:sz w:val="24"/>
          <w:szCs w:val="24"/>
        </w:rPr>
        <w:t>Lobolunar</w:t>
      </w:r>
      <w:proofErr w:type="spellEnd"/>
      <w:r w:rsidRPr="00194F7B">
        <w:rPr>
          <w:rFonts w:ascii="Times New Roman" w:hAnsi="Times New Roman"/>
          <w:sz w:val="24"/>
          <w:szCs w:val="24"/>
        </w:rPr>
        <w:t xml:space="preserve"> maneja solo Facebook y LIVRARIA solo sitio web. Por tal razón, se selecciona a la empresa Fan Air Café Comic que cuenta con redes sociales como Facebook e Instagram; página web; variedad de productos, tales como: muñecos </w:t>
      </w:r>
      <w:proofErr w:type="spellStart"/>
      <w:r w:rsidRPr="00194F7B">
        <w:rPr>
          <w:rFonts w:ascii="Times New Roman" w:hAnsi="Times New Roman"/>
          <w:sz w:val="24"/>
          <w:szCs w:val="24"/>
        </w:rPr>
        <w:t>funko</w:t>
      </w:r>
      <w:proofErr w:type="spellEnd"/>
      <w:r w:rsidRPr="00194F7B">
        <w:rPr>
          <w:rFonts w:ascii="Times New Roman" w:hAnsi="Times New Roman"/>
          <w:sz w:val="24"/>
          <w:szCs w:val="24"/>
        </w:rPr>
        <w:t xml:space="preserve"> pop, muñecos quantum </w:t>
      </w:r>
      <w:proofErr w:type="spellStart"/>
      <w:r w:rsidRPr="00194F7B">
        <w:rPr>
          <w:rFonts w:ascii="Times New Roman" w:hAnsi="Times New Roman"/>
          <w:sz w:val="24"/>
          <w:szCs w:val="24"/>
        </w:rPr>
        <w:t>mechanix</w:t>
      </w:r>
      <w:proofErr w:type="spellEnd"/>
      <w:r w:rsidRPr="00194F7B">
        <w:rPr>
          <w:rFonts w:ascii="Times New Roman" w:hAnsi="Times New Roman"/>
          <w:sz w:val="24"/>
          <w:szCs w:val="24"/>
        </w:rPr>
        <w:t xml:space="preserve">, cómics de </w:t>
      </w:r>
      <w:proofErr w:type="spellStart"/>
      <w:r w:rsidRPr="00194F7B">
        <w:rPr>
          <w:rFonts w:ascii="Times New Roman" w:hAnsi="Times New Roman"/>
          <w:sz w:val="24"/>
          <w:szCs w:val="24"/>
        </w:rPr>
        <w:t>Marvel</w:t>
      </w:r>
      <w:proofErr w:type="spellEnd"/>
      <w:r w:rsidRPr="00194F7B">
        <w:rPr>
          <w:rFonts w:ascii="Times New Roman" w:hAnsi="Times New Roman"/>
          <w:sz w:val="24"/>
          <w:szCs w:val="24"/>
        </w:rPr>
        <w:t xml:space="preserve"> y DC, </w:t>
      </w:r>
      <w:proofErr w:type="spellStart"/>
      <w:r w:rsidRPr="00194F7B">
        <w:rPr>
          <w:rFonts w:ascii="Times New Roman" w:hAnsi="Times New Roman"/>
          <w:sz w:val="24"/>
          <w:szCs w:val="24"/>
        </w:rPr>
        <w:t>shakers</w:t>
      </w:r>
      <w:proofErr w:type="spellEnd"/>
      <w:r w:rsidRPr="00194F7B">
        <w:rPr>
          <w:rFonts w:ascii="Times New Roman" w:hAnsi="Times New Roman"/>
          <w:sz w:val="24"/>
          <w:szCs w:val="24"/>
        </w:rPr>
        <w:t>, entre otros; valor agregado a través del servicio de cafetería que genera una experiencia sensorial; y un total de 20847 fans y 4448 seguidores; lo cual es fundamental para el objeto de estudio.</w:t>
      </w: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Sin embargo, como problemática se evidencia que la empresa no posee un adecuado monitoreo o control de las publicaciones digitales en RRSS (redes sociales) y sitio web. Además, mantiene un marketing digital tradicional basado en descuentos, promociones, rebajas, entre otros. Por tal razón, esta investigación se enfoca en realizar un estudio de marketing digital durante tiempos de COVID-19 en el sector comercial, específicamente para un caso empresarial de la provincia de Pichincha - Ecuador, acorde a las exigencias del mercado actual. Finalmente, la importancia radica principalmente en las fases de análisis que responden a estas exigencias con una estructura que se puede aplicar a otras empresas comerciales ecuatorianas.</w:t>
      </w:r>
    </w:p>
    <w:p w:rsidR="00987A76" w:rsidRPr="00194F7B" w:rsidRDefault="00987A76"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both"/>
        <w:rPr>
          <w:rFonts w:ascii="Times New Roman" w:hAnsi="Times New Roman"/>
          <w:b/>
          <w:sz w:val="26"/>
          <w:szCs w:val="26"/>
        </w:rPr>
      </w:pPr>
      <w:r w:rsidRPr="00194F7B">
        <w:rPr>
          <w:rFonts w:ascii="Times New Roman" w:hAnsi="Times New Roman"/>
          <w:b/>
          <w:sz w:val="26"/>
          <w:szCs w:val="26"/>
        </w:rPr>
        <w:t>Metodología</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La investigación se sustentó a partir de la recopilación, revisión, y análisis de referencias bibliográficas como son libros, artículos científicos, revistas, tesis doctorales, páginas oficiales, estudios especializados, otros para llegar a las conclusiones a través del método análisis-síntesis. Por consiguiente, se utilizó una metodología cuantitativa para recolectar, analizar y combinar los datos del objeto de estudio. Es decir, se describen los datos a través del instrumento (encuesta online debido a emergencia sanitaria a causa de COVID-19), así como la medición de las </w:t>
      </w:r>
      <w:proofErr w:type="spellStart"/>
      <w:r w:rsidRPr="00194F7B">
        <w:rPr>
          <w:rFonts w:ascii="Times New Roman" w:hAnsi="Times New Roman"/>
          <w:sz w:val="24"/>
          <w:szCs w:val="24"/>
        </w:rPr>
        <w:t>fanpages</w:t>
      </w:r>
      <w:proofErr w:type="spellEnd"/>
      <w:r w:rsidRPr="00194F7B">
        <w:rPr>
          <w:rFonts w:ascii="Times New Roman" w:hAnsi="Times New Roman"/>
          <w:sz w:val="24"/>
          <w:szCs w:val="24"/>
        </w:rPr>
        <w:t xml:space="preserve"> </w:t>
      </w:r>
      <w:r w:rsidRPr="00194F7B">
        <w:rPr>
          <w:rFonts w:ascii="Times New Roman" w:hAnsi="Times New Roman"/>
          <w:sz w:val="24"/>
          <w:szCs w:val="24"/>
        </w:rPr>
        <w:lastRenderedPageBreak/>
        <w:t>de la empresa Fan Air Café Comic y la página web, obteniéndose datos numéricos de acuerdo a las fases de estudio.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Se destaca que se empleó un muestreo por conveniencia ya que se consideran los elementos disponibles, como son las redes sociales de la empresa Fan Air Café Comic y la página web. Así, el periodo de monitoreo fue del 14 de enero de 2020 hasta 14 de junio de 2020. De esta forma, se utilizaron herramientas tecnológicas de seguimiento y control de redes sociales como: </w:t>
      </w:r>
      <w:proofErr w:type="spellStart"/>
      <w:r w:rsidRPr="00194F7B">
        <w:rPr>
          <w:rFonts w:ascii="Times New Roman" w:hAnsi="Times New Roman"/>
          <w:sz w:val="24"/>
          <w:szCs w:val="24"/>
        </w:rPr>
        <w:t>Fanpage</w:t>
      </w:r>
      <w:proofErr w:type="spellEnd"/>
      <w:r w:rsidRPr="00194F7B">
        <w:rPr>
          <w:rFonts w:ascii="Times New Roman" w:hAnsi="Times New Roman"/>
          <w:sz w:val="24"/>
          <w:szCs w:val="24"/>
        </w:rPr>
        <w:t xml:space="preserve"> Karma y Social </w:t>
      </w:r>
      <w:proofErr w:type="spellStart"/>
      <w:r w:rsidRPr="00194F7B">
        <w:rPr>
          <w:rFonts w:ascii="Times New Roman" w:hAnsi="Times New Roman"/>
          <w:sz w:val="24"/>
          <w:szCs w:val="24"/>
        </w:rPr>
        <w:t>Blade</w:t>
      </w:r>
      <w:proofErr w:type="spellEnd"/>
      <w:r w:rsidRPr="00194F7B">
        <w:rPr>
          <w:rFonts w:ascii="Times New Roman" w:hAnsi="Times New Roman"/>
          <w:sz w:val="24"/>
          <w:szCs w:val="24"/>
        </w:rPr>
        <w:t xml:space="preserve">, así como la herramienta de control y testeo de webs: </w:t>
      </w:r>
      <w:proofErr w:type="spellStart"/>
      <w:r w:rsidRPr="00194F7B">
        <w:rPr>
          <w:rFonts w:ascii="Times New Roman" w:hAnsi="Times New Roman"/>
          <w:sz w:val="24"/>
          <w:szCs w:val="24"/>
        </w:rPr>
        <w:t>Nibbler</w:t>
      </w:r>
      <w:proofErr w:type="spellEnd"/>
      <w:r w:rsidRPr="00194F7B">
        <w:rPr>
          <w:rFonts w:ascii="Times New Roman" w:hAnsi="Times New Roman"/>
          <w:sz w:val="24"/>
          <w:szCs w:val="24"/>
        </w:rPr>
        <w:t xml:space="preserve">.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Cabe destacar que, las herramientas mencionadas con anterioridad permiten el desarrollo de cuadros de mando o </w:t>
      </w:r>
      <w:proofErr w:type="spellStart"/>
      <w:r w:rsidRPr="00194F7B">
        <w:rPr>
          <w:rFonts w:ascii="Times New Roman" w:hAnsi="Times New Roman"/>
          <w:sz w:val="24"/>
          <w:szCs w:val="24"/>
        </w:rPr>
        <w:t>dashboard</w:t>
      </w:r>
      <w:proofErr w:type="spellEnd"/>
      <w:r w:rsidRPr="00194F7B">
        <w:rPr>
          <w:rFonts w:ascii="Times New Roman" w:hAnsi="Times New Roman"/>
          <w:sz w:val="24"/>
          <w:szCs w:val="24"/>
        </w:rPr>
        <w:t xml:space="preserve"> debido a que </w:t>
      </w:r>
      <w:proofErr w:type="spellStart"/>
      <w:r w:rsidRPr="00194F7B">
        <w:rPr>
          <w:rFonts w:ascii="Times New Roman" w:hAnsi="Times New Roman"/>
          <w:sz w:val="24"/>
          <w:szCs w:val="24"/>
        </w:rPr>
        <w:t>Fanpage</w:t>
      </w:r>
      <w:proofErr w:type="spellEnd"/>
      <w:r w:rsidRPr="00194F7B">
        <w:rPr>
          <w:rFonts w:ascii="Times New Roman" w:hAnsi="Times New Roman"/>
          <w:sz w:val="24"/>
          <w:szCs w:val="24"/>
        </w:rPr>
        <w:t xml:space="preserve"> Karma y Social </w:t>
      </w:r>
      <w:proofErr w:type="spellStart"/>
      <w:r w:rsidRPr="00194F7B">
        <w:rPr>
          <w:rFonts w:ascii="Times New Roman" w:hAnsi="Times New Roman"/>
          <w:sz w:val="24"/>
          <w:szCs w:val="24"/>
        </w:rPr>
        <w:t>Blade</w:t>
      </w:r>
      <w:proofErr w:type="spellEnd"/>
      <w:r w:rsidRPr="00194F7B">
        <w:rPr>
          <w:rFonts w:ascii="Times New Roman" w:hAnsi="Times New Roman"/>
          <w:sz w:val="24"/>
          <w:szCs w:val="24"/>
        </w:rPr>
        <w:t xml:space="preserve"> generan y miden la evolución de las RRSS (redes sociales) en cuanto a compromiso, seguidores, popularidad, </w:t>
      </w:r>
      <w:proofErr w:type="spellStart"/>
      <w:r w:rsidRPr="00194F7B">
        <w:rPr>
          <w:rFonts w:ascii="Times New Roman" w:hAnsi="Times New Roman"/>
          <w:sz w:val="24"/>
          <w:szCs w:val="24"/>
        </w:rPr>
        <w:t>posts</w:t>
      </w:r>
      <w:proofErr w:type="spellEnd"/>
      <w:r w:rsidRPr="00194F7B">
        <w:rPr>
          <w:rFonts w:ascii="Times New Roman" w:hAnsi="Times New Roman"/>
          <w:sz w:val="24"/>
          <w:szCs w:val="24"/>
        </w:rPr>
        <w:t xml:space="preserve"> o publicaciones, entre otros. Mientras que, </w:t>
      </w:r>
      <w:proofErr w:type="spellStart"/>
      <w:r w:rsidRPr="00194F7B">
        <w:rPr>
          <w:rFonts w:ascii="Times New Roman" w:hAnsi="Times New Roman"/>
          <w:sz w:val="24"/>
          <w:szCs w:val="24"/>
        </w:rPr>
        <w:t>Nibbler</w:t>
      </w:r>
      <w:proofErr w:type="spellEnd"/>
      <w:r w:rsidRPr="00194F7B">
        <w:rPr>
          <w:rFonts w:ascii="Times New Roman" w:hAnsi="Times New Roman"/>
          <w:sz w:val="24"/>
          <w:szCs w:val="24"/>
        </w:rPr>
        <w:t xml:space="preserve"> analiza el tráfico o testo web según aspectos de accesibilidad móvil, enlaces internos, experiencia de usuario, otros siendo indispensable para el objeto de estudio.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Finalmente, para la técnica de recolección de datos se consideró a una población de 250 clientes frecuentes promedio, seleccionándose una muestra por conveniencia (técnica de muestreo no probabilístico seleccionada por la conveniente accesibilidad y proximidad de los sujetos para el investigador) 50 clientes para conocer el comportamiento y satisfacción antes y después del análisis del estudio. Para ello, se realizó un análisis de fiabilidad con la herramienta estadística Alfa de Cronbach a través del programa SPSS, obteniéndose un resultado de 0.70. </w:t>
      </w:r>
    </w:p>
    <w:p w:rsidR="00194F7B" w:rsidRDefault="00194F7B"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both"/>
        <w:rPr>
          <w:rFonts w:ascii="Times New Roman" w:hAnsi="Times New Roman"/>
          <w:b/>
          <w:sz w:val="26"/>
          <w:szCs w:val="26"/>
        </w:rPr>
      </w:pPr>
      <w:r w:rsidRPr="00194F7B">
        <w:rPr>
          <w:rFonts w:ascii="Times New Roman" w:hAnsi="Times New Roman"/>
          <w:b/>
          <w:sz w:val="26"/>
          <w:szCs w:val="26"/>
        </w:rPr>
        <w:t>Resultados</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Para el desarrollo de esta investigación se consideró a la empresa ecuatoriana Fan Air Café Comic, puesto que es la única a nivel nacional que utiliza la industria de los cómics como soporte para comercializar los productos y/o servicios, al combinarlo con un valor agregado de una experiencia en cafetería.</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De acuerdo a (Caballero, 2017), un estudio de marketing digital posee las siguientes fases: 1) Mercado objetivo, 2) Periodo de duración de la estrategia, 3) Recursos, 4) Resultados. Mientras que, (Soria, 2018) agrega las fases de: definición de objetivos y la planificación. Sin embargo, los autores (</w:t>
      </w:r>
      <w:proofErr w:type="spellStart"/>
      <w:r w:rsidRPr="00194F7B">
        <w:rPr>
          <w:rFonts w:ascii="Times New Roman" w:hAnsi="Times New Roman"/>
          <w:sz w:val="24"/>
          <w:szCs w:val="24"/>
        </w:rPr>
        <w:t>Kotler</w:t>
      </w:r>
      <w:proofErr w:type="spellEnd"/>
      <w:r w:rsidRPr="00194F7B">
        <w:rPr>
          <w:rFonts w:ascii="Times New Roman" w:hAnsi="Times New Roman"/>
          <w:sz w:val="24"/>
          <w:szCs w:val="24"/>
        </w:rPr>
        <w:t xml:space="preserve"> &amp; </w:t>
      </w:r>
      <w:proofErr w:type="spellStart"/>
      <w:r w:rsidRPr="00194F7B">
        <w:rPr>
          <w:rFonts w:ascii="Times New Roman" w:hAnsi="Times New Roman"/>
          <w:sz w:val="24"/>
          <w:szCs w:val="24"/>
        </w:rPr>
        <w:t>Keller</w:t>
      </w:r>
      <w:proofErr w:type="spellEnd"/>
      <w:r w:rsidRPr="00194F7B">
        <w:rPr>
          <w:rFonts w:ascii="Times New Roman" w:hAnsi="Times New Roman"/>
          <w:sz w:val="24"/>
          <w:szCs w:val="24"/>
        </w:rPr>
        <w:t xml:space="preserve">, 2016) concuerdan que debe existir una fase de análisis del ambiente interno y externo. Por tanto, en base a los aportes de los autores, las fases que se detallan en este epígrafe son: 1.-Análisis interno, 2.- Análisis externo, 3.- Análisis DAFO o FODA (herramienta </w:t>
      </w:r>
      <w:r w:rsidRPr="00194F7B">
        <w:rPr>
          <w:rFonts w:ascii="Times New Roman" w:hAnsi="Times New Roman"/>
          <w:sz w:val="24"/>
          <w:szCs w:val="24"/>
        </w:rPr>
        <w:lastRenderedPageBreak/>
        <w:t xml:space="preserve">de estudio de la situación empresarial), 4.- Objetivos, estrategias y acciones, 5.- Cronograma, 6.- Definición de </w:t>
      </w:r>
      <w:proofErr w:type="spellStart"/>
      <w:r w:rsidRPr="00194F7B">
        <w:rPr>
          <w:rFonts w:ascii="Times New Roman" w:hAnsi="Times New Roman"/>
          <w:sz w:val="24"/>
          <w:szCs w:val="24"/>
        </w:rPr>
        <w:t>KPI´s</w:t>
      </w:r>
      <w:proofErr w:type="spellEnd"/>
      <w:r w:rsidRPr="00194F7B">
        <w:rPr>
          <w:rFonts w:ascii="Times New Roman" w:hAnsi="Times New Roman"/>
          <w:sz w:val="24"/>
          <w:szCs w:val="24"/>
        </w:rPr>
        <w:t xml:space="preserve"> (Key Performance </w:t>
      </w:r>
      <w:proofErr w:type="spellStart"/>
      <w:r w:rsidRPr="00194F7B">
        <w:rPr>
          <w:rFonts w:ascii="Times New Roman" w:hAnsi="Times New Roman"/>
          <w:sz w:val="24"/>
          <w:szCs w:val="24"/>
        </w:rPr>
        <w:t>Indicators</w:t>
      </w:r>
      <w:proofErr w:type="spellEnd"/>
      <w:r w:rsidRPr="00194F7B">
        <w:rPr>
          <w:rFonts w:ascii="Times New Roman" w:hAnsi="Times New Roman"/>
          <w:sz w:val="24"/>
          <w:szCs w:val="24"/>
        </w:rPr>
        <w:t xml:space="preserve">), 7.- Creación de los cuadros de mando/ </w:t>
      </w:r>
      <w:proofErr w:type="spellStart"/>
      <w:r w:rsidRPr="00194F7B">
        <w:rPr>
          <w:rFonts w:ascii="Times New Roman" w:hAnsi="Times New Roman"/>
          <w:sz w:val="24"/>
          <w:szCs w:val="24"/>
        </w:rPr>
        <w:t>dashboard</w:t>
      </w:r>
      <w:proofErr w:type="spellEnd"/>
      <w:r w:rsidRPr="00194F7B">
        <w:rPr>
          <w:rFonts w:ascii="Times New Roman" w:hAnsi="Times New Roman"/>
          <w:sz w:val="24"/>
          <w:szCs w:val="24"/>
        </w:rPr>
        <w:t>. El detalle de cada fase según el objeto de estudio a continuación:</w:t>
      </w:r>
    </w:p>
    <w:p w:rsidR="00194F7B" w:rsidRDefault="00194F7B"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both"/>
        <w:rPr>
          <w:rFonts w:ascii="Times New Roman" w:hAnsi="Times New Roman"/>
          <w:b/>
          <w:sz w:val="26"/>
          <w:szCs w:val="26"/>
        </w:rPr>
      </w:pPr>
      <w:r w:rsidRPr="00194F7B">
        <w:rPr>
          <w:rFonts w:ascii="Times New Roman" w:hAnsi="Times New Roman"/>
          <w:b/>
          <w:sz w:val="26"/>
          <w:szCs w:val="26"/>
        </w:rPr>
        <w:t>Análisis Interno</w:t>
      </w: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Fan Air Café Comic es el primer café comic del Ecuador, que cuenta con una cafetería donde se disfruta de una excelente comida con amigos, familia o personas especiales, y pasa un momento increíble, entre libros y cómics. Además, es una empresa que se dedica a comercializar cómics en el Ecuador a través de sus redes sociales (Facebook e Instagram) y de su página o sitio web, con envíos personalizados a todo el país.</w:t>
      </w:r>
    </w:p>
    <w:p w:rsidR="00987A76" w:rsidRPr="00194F7B" w:rsidRDefault="00987A76" w:rsidP="00194F7B">
      <w:pPr>
        <w:spacing w:after="0" w:line="360" w:lineRule="auto"/>
        <w:jc w:val="both"/>
        <w:rPr>
          <w:rFonts w:ascii="Times New Roman" w:hAnsi="Times New Roman"/>
          <w:sz w:val="24"/>
          <w:szCs w:val="24"/>
        </w:rPr>
      </w:pPr>
    </w:p>
    <w:p w:rsidR="00194F7B" w:rsidRPr="00987A76" w:rsidRDefault="00987A76" w:rsidP="00987A76">
      <w:pPr>
        <w:spacing w:after="0" w:line="360" w:lineRule="auto"/>
        <w:ind w:left="708" w:firstLine="708"/>
        <w:jc w:val="both"/>
        <w:rPr>
          <w:rFonts w:ascii="Times New Roman" w:hAnsi="Times New Roman"/>
          <w:sz w:val="20"/>
          <w:szCs w:val="20"/>
        </w:rPr>
      </w:pPr>
      <w:r w:rsidRPr="00987A76">
        <w:rPr>
          <w:rFonts w:ascii="Times New Roman" w:eastAsia="Times New Roman" w:hAnsi="Times New Roman"/>
          <w:b/>
          <w:noProof/>
          <w:sz w:val="20"/>
          <w:szCs w:val="20"/>
          <w:lang w:eastAsia="es-EC"/>
        </w:rPr>
        <w:drawing>
          <wp:anchor distT="0" distB="0" distL="114300" distR="114300" simplePos="0" relativeHeight="251679744" behindDoc="0" locked="0" layoutInCell="1" allowOverlap="1" wp14:anchorId="55F45CB7" wp14:editId="1A95B8FE">
            <wp:simplePos x="0" y="0"/>
            <wp:positionH relativeFrom="margin">
              <wp:posOffset>3019425</wp:posOffset>
            </wp:positionH>
            <wp:positionV relativeFrom="paragraph">
              <wp:posOffset>177165</wp:posOffset>
            </wp:positionV>
            <wp:extent cx="2811780" cy="1365885"/>
            <wp:effectExtent l="19050" t="19050" r="26670" b="2476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1780" cy="136588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87A76">
        <w:rPr>
          <w:rFonts w:ascii="Times New Roman" w:eastAsia="Times New Roman" w:hAnsi="Times New Roman"/>
          <w:b/>
          <w:noProof/>
          <w:sz w:val="20"/>
          <w:szCs w:val="20"/>
          <w:lang w:eastAsia="es-EC"/>
        </w:rPr>
        <w:drawing>
          <wp:anchor distT="0" distB="0" distL="114300" distR="114300" simplePos="0" relativeHeight="251677696" behindDoc="0" locked="0" layoutInCell="1" allowOverlap="1" wp14:anchorId="1A68B58F" wp14:editId="3E09E486">
            <wp:simplePos x="0" y="0"/>
            <wp:positionH relativeFrom="margin">
              <wp:posOffset>47625</wp:posOffset>
            </wp:positionH>
            <wp:positionV relativeFrom="paragraph">
              <wp:posOffset>177165</wp:posOffset>
            </wp:positionV>
            <wp:extent cx="2743200" cy="1365885"/>
            <wp:effectExtent l="19050" t="19050" r="19050" b="2476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43200" cy="136588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0"/>
          <w:szCs w:val="20"/>
        </w:rPr>
        <w:t xml:space="preserve">   </w:t>
      </w:r>
      <w:r w:rsidR="00721CDE" w:rsidRPr="00987A76">
        <w:rPr>
          <w:rFonts w:ascii="Times New Roman" w:hAnsi="Times New Roman"/>
          <w:b/>
          <w:sz w:val="20"/>
          <w:szCs w:val="20"/>
        </w:rPr>
        <w:t>Figura 1:</w:t>
      </w:r>
      <w:r w:rsidR="00194F7B" w:rsidRPr="00987A76">
        <w:rPr>
          <w:rFonts w:ascii="Times New Roman" w:hAnsi="Times New Roman"/>
          <w:sz w:val="20"/>
          <w:szCs w:val="20"/>
        </w:rPr>
        <w:t xml:space="preserve"> Local                                </w:t>
      </w:r>
      <w:r w:rsidR="00721CDE" w:rsidRPr="00987A76">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 xml:space="preserve"> </w:t>
      </w:r>
      <w:r w:rsidR="00721CDE" w:rsidRPr="00987A76">
        <w:rPr>
          <w:rFonts w:ascii="Times New Roman" w:hAnsi="Times New Roman"/>
          <w:sz w:val="20"/>
          <w:szCs w:val="20"/>
        </w:rPr>
        <w:t xml:space="preserve">          </w:t>
      </w:r>
      <w:r w:rsidR="00721CDE" w:rsidRPr="00987A76">
        <w:rPr>
          <w:rFonts w:ascii="Times New Roman" w:hAnsi="Times New Roman"/>
          <w:b/>
          <w:sz w:val="20"/>
          <w:szCs w:val="20"/>
        </w:rPr>
        <w:t>Figura 2:</w:t>
      </w:r>
      <w:r w:rsidR="00721CDE" w:rsidRPr="00987A76">
        <w:rPr>
          <w:rFonts w:ascii="Times New Roman" w:hAnsi="Times New Roman"/>
          <w:sz w:val="20"/>
          <w:szCs w:val="20"/>
        </w:rPr>
        <w:t xml:space="preserve"> </w:t>
      </w:r>
      <w:r w:rsidR="00194F7B" w:rsidRPr="00987A76">
        <w:rPr>
          <w:rFonts w:ascii="Times New Roman" w:hAnsi="Times New Roman"/>
          <w:sz w:val="20"/>
          <w:szCs w:val="20"/>
        </w:rPr>
        <w:t>Página Web</w:t>
      </w:r>
      <w:r w:rsidRPr="00987A76">
        <w:rPr>
          <w:rFonts w:ascii="Times New Roman" w:eastAsia="Times New Roman" w:hAnsi="Times New Roman"/>
          <w:b/>
          <w:noProof/>
          <w:sz w:val="20"/>
          <w:szCs w:val="20"/>
          <w:lang w:eastAsia="es-EC"/>
        </w:rPr>
        <w:t xml:space="preserve"> </w:t>
      </w:r>
    </w:p>
    <w:p w:rsidR="00194F7B" w:rsidRPr="00987A76" w:rsidRDefault="00194F7B" w:rsidP="00987A76">
      <w:pPr>
        <w:spacing w:after="0" w:line="360" w:lineRule="auto"/>
        <w:ind w:left="708" w:firstLine="708"/>
        <w:jc w:val="both"/>
        <w:rPr>
          <w:rFonts w:ascii="Times New Roman" w:hAnsi="Times New Roman"/>
          <w:sz w:val="18"/>
          <w:szCs w:val="24"/>
        </w:rPr>
      </w:pPr>
      <w:r w:rsidRPr="00987A76">
        <w:rPr>
          <w:rFonts w:ascii="Times New Roman" w:hAnsi="Times New Roman"/>
          <w:b/>
          <w:sz w:val="18"/>
          <w:szCs w:val="24"/>
        </w:rPr>
        <w:t>Fuente:</w:t>
      </w:r>
      <w:r w:rsidRPr="00987A76">
        <w:rPr>
          <w:rFonts w:ascii="Times New Roman" w:hAnsi="Times New Roman"/>
          <w:sz w:val="18"/>
          <w:szCs w:val="24"/>
        </w:rPr>
        <w:t xml:space="preserve"> (Google </w:t>
      </w:r>
      <w:proofErr w:type="spellStart"/>
      <w:r w:rsidRPr="00987A76">
        <w:rPr>
          <w:rFonts w:ascii="Times New Roman" w:hAnsi="Times New Roman"/>
          <w:sz w:val="18"/>
          <w:szCs w:val="24"/>
        </w:rPr>
        <w:t>Maps</w:t>
      </w:r>
      <w:proofErr w:type="spellEnd"/>
      <w:r w:rsidRPr="00987A76">
        <w:rPr>
          <w:rFonts w:ascii="Times New Roman" w:hAnsi="Times New Roman"/>
          <w:sz w:val="18"/>
          <w:szCs w:val="24"/>
        </w:rPr>
        <w:t xml:space="preserve">, 2020)                             </w:t>
      </w:r>
      <w:r w:rsidR="00987A76">
        <w:rPr>
          <w:rFonts w:ascii="Times New Roman" w:hAnsi="Times New Roman"/>
          <w:sz w:val="18"/>
          <w:szCs w:val="24"/>
        </w:rPr>
        <w:tab/>
      </w:r>
      <w:r w:rsidR="00987A76">
        <w:rPr>
          <w:rFonts w:ascii="Times New Roman" w:hAnsi="Times New Roman"/>
          <w:sz w:val="18"/>
          <w:szCs w:val="24"/>
        </w:rPr>
        <w:tab/>
      </w:r>
      <w:r w:rsidRPr="00987A76">
        <w:rPr>
          <w:rFonts w:ascii="Times New Roman" w:hAnsi="Times New Roman"/>
          <w:sz w:val="18"/>
          <w:szCs w:val="24"/>
        </w:rPr>
        <w:t xml:space="preserve">   </w:t>
      </w:r>
      <w:r w:rsidRPr="00987A76">
        <w:rPr>
          <w:rFonts w:ascii="Times New Roman" w:hAnsi="Times New Roman"/>
          <w:b/>
          <w:sz w:val="18"/>
          <w:szCs w:val="24"/>
        </w:rPr>
        <w:t>Fuente:</w:t>
      </w:r>
      <w:r w:rsidRPr="00987A76">
        <w:rPr>
          <w:rFonts w:ascii="Times New Roman" w:hAnsi="Times New Roman"/>
          <w:sz w:val="18"/>
          <w:szCs w:val="24"/>
        </w:rPr>
        <w:t xml:space="preserve"> (Sitio Web, 2020)</w:t>
      </w:r>
    </w:p>
    <w:p w:rsidR="00194F7B" w:rsidRPr="00987A76" w:rsidRDefault="00987A76" w:rsidP="00194F7B">
      <w:pPr>
        <w:spacing w:after="0" w:line="360" w:lineRule="auto"/>
        <w:jc w:val="both"/>
        <w:rPr>
          <w:rFonts w:ascii="Times New Roman" w:hAnsi="Times New Roman"/>
          <w:sz w:val="20"/>
          <w:szCs w:val="24"/>
        </w:rPr>
      </w:pPr>
      <w:r w:rsidRPr="00987A76">
        <w:rPr>
          <w:rFonts w:ascii="Times New Roman" w:eastAsia="Times New Roman" w:hAnsi="Times New Roman"/>
          <w:b/>
          <w:noProof/>
          <w:sz w:val="20"/>
          <w:szCs w:val="20"/>
          <w:lang w:eastAsia="es-EC"/>
        </w:rPr>
        <w:drawing>
          <wp:anchor distT="0" distB="0" distL="114300" distR="114300" simplePos="0" relativeHeight="251662336" behindDoc="0" locked="0" layoutInCell="1" allowOverlap="1" wp14:anchorId="19B5E0C1" wp14:editId="717C159E">
            <wp:simplePos x="0" y="0"/>
            <wp:positionH relativeFrom="margin">
              <wp:posOffset>276225</wp:posOffset>
            </wp:positionH>
            <wp:positionV relativeFrom="paragraph">
              <wp:posOffset>421640</wp:posOffset>
            </wp:positionV>
            <wp:extent cx="2514600" cy="1200150"/>
            <wp:effectExtent l="19050" t="19050" r="19050" b="1905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986" r="239"/>
                    <a:stretch/>
                  </pic:blipFill>
                  <pic:spPr bwMode="auto">
                    <a:xfrm>
                      <a:off x="0" y="0"/>
                      <a:ext cx="2514600" cy="1200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F7B" w:rsidRPr="00721CDE" w:rsidRDefault="00987A76" w:rsidP="00721CDE">
      <w:pPr>
        <w:spacing w:after="0" w:line="360" w:lineRule="auto"/>
        <w:jc w:val="center"/>
        <w:rPr>
          <w:rFonts w:ascii="Times New Roman" w:hAnsi="Times New Roman"/>
          <w:sz w:val="20"/>
          <w:szCs w:val="20"/>
        </w:rPr>
      </w:pPr>
      <w:r w:rsidRPr="00987A76">
        <w:rPr>
          <w:rFonts w:ascii="Times New Roman" w:eastAsia="Times New Roman" w:hAnsi="Times New Roman"/>
          <w:b/>
          <w:noProof/>
          <w:sz w:val="20"/>
          <w:szCs w:val="20"/>
          <w:lang w:eastAsia="es-EC"/>
        </w:rPr>
        <w:drawing>
          <wp:anchor distT="0" distB="0" distL="114300" distR="114300" simplePos="0" relativeHeight="251664384" behindDoc="0" locked="0" layoutInCell="1" allowOverlap="1" wp14:anchorId="31ED4E5E" wp14:editId="77E43B45">
            <wp:simplePos x="0" y="0"/>
            <wp:positionH relativeFrom="column">
              <wp:posOffset>3019425</wp:posOffset>
            </wp:positionH>
            <wp:positionV relativeFrom="paragraph">
              <wp:posOffset>202565</wp:posOffset>
            </wp:positionV>
            <wp:extent cx="2661285" cy="1200150"/>
            <wp:effectExtent l="19050" t="19050" r="24765" b="1905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1285" cy="12001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94F7B" w:rsidRPr="00987A76">
        <w:rPr>
          <w:rFonts w:ascii="Times New Roman" w:hAnsi="Times New Roman"/>
          <w:b/>
          <w:sz w:val="20"/>
          <w:szCs w:val="20"/>
        </w:rPr>
        <w:t>Figura 3</w:t>
      </w:r>
      <w:r>
        <w:rPr>
          <w:rFonts w:ascii="Times New Roman" w:hAnsi="Times New Roman"/>
          <w:b/>
          <w:sz w:val="20"/>
          <w:szCs w:val="20"/>
        </w:rPr>
        <w:t>:</w:t>
      </w:r>
      <w:r w:rsidR="00194F7B" w:rsidRPr="00721CDE">
        <w:rPr>
          <w:rFonts w:ascii="Times New Roman" w:hAnsi="Times New Roman"/>
          <w:sz w:val="20"/>
          <w:szCs w:val="20"/>
        </w:rPr>
        <w:t xml:space="preserve"> Red Social                                   </w:t>
      </w:r>
      <w:r w:rsidR="00721CDE" w:rsidRPr="00721CDE">
        <w:rPr>
          <w:rFonts w:ascii="Times New Roman" w:hAnsi="Times New Roman"/>
          <w:sz w:val="20"/>
          <w:szCs w:val="20"/>
        </w:rPr>
        <w:t xml:space="preserve">           </w:t>
      </w:r>
      <w:r>
        <w:rPr>
          <w:rFonts w:ascii="Times New Roman" w:hAnsi="Times New Roman"/>
          <w:b/>
          <w:sz w:val="20"/>
          <w:szCs w:val="20"/>
        </w:rPr>
        <w:t>Figura 4:</w:t>
      </w:r>
      <w:r w:rsidR="00721CDE" w:rsidRPr="00721CDE">
        <w:rPr>
          <w:rFonts w:ascii="Times New Roman" w:hAnsi="Times New Roman"/>
          <w:sz w:val="20"/>
          <w:szCs w:val="20"/>
        </w:rPr>
        <w:t xml:space="preserve"> Red Social</w:t>
      </w:r>
    </w:p>
    <w:p w:rsidR="00194F7B" w:rsidRPr="00721CDE" w:rsidRDefault="00194F7B" w:rsidP="00721CDE">
      <w:pPr>
        <w:spacing w:after="0" w:line="360" w:lineRule="auto"/>
        <w:jc w:val="center"/>
        <w:rPr>
          <w:rFonts w:ascii="Times New Roman" w:hAnsi="Times New Roman"/>
          <w:sz w:val="18"/>
          <w:szCs w:val="18"/>
        </w:rPr>
      </w:pPr>
      <w:r w:rsidRPr="00987A76">
        <w:rPr>
          <w:rFonts w:ascii="Times New Roman" w:hAnsi="Times New Roman"/>
          <w:b/>
          <w:sz w:val="18"/>
          <w:szCs w:val="18"/>
        </w:rPr>
        <w:t xml:space="preserve">Fuente: </w:t>
      </w:r>
      <w:r w:rsidRPr="00721CDE">
        <w:rPr>
          <w:rFonts w:ascii="Times New Roman" w:hAnsi="Times New Roman"/>
          <w:sz w:val="18"/>
          <w:szCs w:val="18"/>
        </w:rPr>
        <w:t xml:space="preserve">(Instagram, 2020)                                    </w:t>
      </w:r>
      <w:r w:rsidRPr="00987A76">
        <w:rPr>
          <w:rFonts w:ascii="Times New Roman" w:hAnsi="Times New Roman"/>
          <w:b/>
          <w:sz w:val="18"/>
          <w:szCs w:val="18"/>
        </w:rPr>
        <w:t xml:space="preserve"> Fuente: </w:t>
      </w:r>
      <w:r w:rsidRPr="00721CDE">
        <w:rPr>
          <w:rFonts w:ascii="Times New Roman" w:hAnsi="Times New Roman"/>
          <w:sz w:val="18"/>
          <w:szCs w:val="18"/>
        </w:rPr>
        <w:t>(Facebook, 2020)</w:t>
      </w:r>
    </w:p>
    <w:p w:rsidR="00721CDE" w:rsidRPr="00987A76" w:rsidRDefault="00721CDE" w:rsidP="00194F7B">
      <w:pPr>
        <w:spacing w:after="0" w:line="360" w:lineRule="auto"/>
        <w:jc w:val="both"/>
        <w:rPr>
          <w:rFonts w:ascii="Times New Roman" w:hAnsi="Times New Roman"/>
          <w:sz w:val="20"/>
          <w:szCs w:val="24"/>
        </w:rPr>
      </w:pP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Como se observa en la figura 3, la empresa posee presencia de marca en la red social Instagram, seguido de una </w:t>
      </w:r>
      <w:proofErr w:type="spellStart"/>
      <w:r w:rsidRPr="00194F7B">
        <w:rPr>
          <w:rFonts w:ascii="Times New Roman" w:hAnsi="Times New Roman"/>
          <w:sz w:val="24"/>
          <w:szCs w:val="24"/>
        </w:rPr>
        <w:t>fanpage</w:t>
      </w:r>
      <w:proofErr w:type="spellEnd"/>
      <w:r w:rsidRPr="00194F7B">
        <w:rPr>
          <w:rFonts w:ascii="Times New Roman" w:hAnsi="Times New Roman"/>
          <w:sz w:val="24"/>
          <w:szCs w:val="24"/>
        </w:rPr>
        <w:t xml:space="preserve"> en Facebook (figura 4) y una página web (figura 2). En estos medios digitales se da a conocer los productos que comercializa por ejemplo: muñecos </w:t>
      </w:r>
      <w:proofErr w:type="spellStart"/>
      <w:r w:rsidRPr="00194F7B">
        <w:rPr>
          <w:rFonts w:ascii="Times New Roman" w:hAnsi="Times New Roman"/>
          <w:sz w:val="24"/>
          <w:szCs w:val="24"/>
        </w:rPr>
        <w:t>funko</w:t>
      </w:r>
      <w:proofErr w:type="spellEnd"/>
      <w:r w:rsidRPr="00194F7B">
        <w:rPr>
          <w:rFonts w:ascii="Times New Roman" w:hAnsi="Times New Roman"/>
          <w:sz w:val="24"/>
          <w:szCs w:val="24"/>
        </w:rPr>
        <w:t xml:space="preserve"> pop (con cabeza grande, de vinilo que imita un personaje) y muñecos quantum </w:t>
      </w:r>
      <w:proofErr w:type="spellStart"/>
      <w:r w:rsidRPr="00194F7B">
        <w:rPr>
          <w:rFonts w:ascii="Times New Roman" w:hAnsi="Times New Roman"/>
          <w:sz w:val="24"/>
          <w:szCs w:val="24"/>
        </w:rPr>
        <w:t>mechanix</w:t>
      </w:r>
      <w:proofErr w:type="spellEnd"/>
      <w:r w:rsidRPr="00194F7B">
        <w:rPr>
          <w:rFonts w:ascii="Times New Roman" w:hAnsi="Times New Roman"/>
          <w:sz w:val="24"/>
          <w:szCs w:val="24"/>
        </w:rPr>
        <w:t xml:space="preserve"> (imitan personajes en acción), cómics de </w:t>
      </w:r>
      <w:proofErr w:type="spellStart"/>
      <w:r w:rsidRPr="00194F7B">
        <w:rPr>
          <w:rFonts w:ascii="Times New Roman" w:hAnsi="Times New Roman"/>
          <w:sz w:val="24"/>
          <w:szCs w:val="24"/>
        </w:rPr>
        <w:t>Marvel</w:t>
      </w:r>
      <w:proofErr w:type="spellEnd"/>
      <w:r w:rsidRPr="00194F7B">
        <w:rPr>
          <w:rFonts w:ascii="Times New Roman" w:hAnsi="Times New Roman"/>
          <w:sz w:val="24"/>
          <w:szCs w:val="24"/>
        </w:rPr>
        <w:t xml:space="preserve"> y DC (revistas de cómics de las franquicias), ropa con </w:t>
      </w:r>
      <w:r w:rsidRPr="00194F7B">
        <w:rPr>
          <w:rFonts w:ascii="Times New Roman" w:hAnsi="Times New Roman"/>
          <w:sz w:val="24"/>
          <w:szCs w:val="24"/>
        </w:rPr>
        <w:lastRenderedPageBreak/>
        <w:t xml:space="preserve">estampados de personajes, </w:t>
      </w:r>
      <w:proofErr w:type="spellStart"/>
      <w:r w:rsidRPr="00194F7B">
        <w:rPr>
          <w:rFonts w:ascii="Times New Roman" w:hAnsi="Times New Roman"/>
          <w:sz w:val="24"/>
          <w:szCs w:val="24"/>
        </w:rPr>
        <w:t>shakers</w:t>
      </w:r>
      <w:proofErr w:type="spellEnd"/>
      <w:r w:rsidRPr="00194F7B">
        <w:rPr>
          <w:rFonts w:ascii="Times New Roman" w:hAnsi="Times New Roman"/>
          <w:sz w:val="24"/>
          <w:szCs w:val="24"/>
        </w:rPr>
        <w:t xml:space="preserve"> o botellas para bebidas y tazas. Además promueven su valor agregado, que es el servicio de cafetería a través del local (figura 1).</w:t>
      </w:r>
    </w:p>
    <w:p w:rsidR="00721CDE" w:rsidRDefault="00721CDE" w:rsidP="00194F7B">
      <w:pPr>
        <w:spacing w:after="0" w:line="360" w:lineRule="auto"/>
        <w:jc w:val="both"/>
        <w:rPr>
          <w:rFonts w:ascii="Times New Roman" w:hAnsi="Times New Roman"/>
          <w:sz w:val="24"/>
          <w:szCs w:val="24"/>
        </w:rPr>
      </w:pPr>
    </w:p>
    <w:p w:rsidR="00194F7B" w:rsidRPr="00721CDE" w:rsidRDefault="00194F7B" w:rsidP="00194F7B">
      <w:pPr>
        <w:spacing w:after="0" w:line="360" w:lineRule="auto"/>
        <w:jc w:val="both"/>
        <w:rPr>
          <w:rFonts w:ascii="Times New Roman" w:hAnsi="Times New Roman"/>
          <w:b/>
          <w:i/>
          <w:sz w:val="24"/>
          <w:szCs w:val="24"/>
        </w:rPr>
      </w:pPr>
      <w:r w:rsidRPr="00721CDE">
        <w:rPr>
          <w:rFonts w:ascii="Times New Roman" w:hAnsi="Times New Roman"/>
          <w:b/>
          <w:i/>
          <w:sz w:val="24"/>
          <w:szCs w:val="24"/>
        </w:rPr>
        <w:t>Análisis Externo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Un 78% compra o adquirido cosas de súper héroes en redes sociales, es así que si una empresa de comic se enfoca en el uso y control de medios digitales tendría un 10% más de visitas, por ejemplo si se manejara contenido una semana entera solo de cómics, recaudaría lo mismo que un solo video de la teoría de </w:t>
      </w:r>
      <w:proofErr w:type="spellStart"/>
      <w:r w:rsidRPr="00194F7B">
        <w:rPr>
          <w:rFonts w:ascii="Times New Roman" w:hAnsi="Times New Roman"/>
          <w:sz w:val="24"/>
          <w:szCs w:val="24"/>
        </w:rPr>
        <w:t>Marvel</w:t>
      </w:r>
      <w:proofErr w:type="spellEnd"/>
      <w:r w:rsidRPr="00194F7B">
        <w:rPr>
          <w:rFonts w:ascii="Times New Roman" w:hAnsi="Times New Roman"/>
          <w:sz w:val="24"/>
          <w:szCs w:val="24"/>
        </w:rPr>
        <w:t xml:space="preserve"> que explica las historias de los personajes y la relación de narrativa continua (</w:t>
      </w:r>
      <w:proofErr w:type="spellStart"/>
      <w:r w:rsidRPr="00194F7B">
        <w:rPr>
          <w:rFonts w:ascii="Times New Roman" w:hAnsi="Times New Roman"/>
          <w:sz w:val="24"/>
          <w:szCs w:val="24"/>
        </w:rPr>
        <w:t>Woo</w:t>
      </w:r>
      <w:proofErr w:type="spellEnd"/>
      <w:r w:rsidRPr="00194F7B">
        <w:rPr>
          <w:rFonts w:ascii="Times New Roman" w:hAnsi="Times New Roman"/>
          <w:sz w:val="24"/>
          <w:szCs w:val="24"/>
        </w:rPr>
        <w:t xml:space="preserve">, Johnson, </w:t>
      </w:r>
      <w:proofErr w:type="spellStart"/>
      <w:r w:rsidRPr="00194F7B">
        <w:rPr>
          <w:rFonts w:ascii="Times New Roman" w:hAnsi="Times New Roman"/>
          <w:sz w:val="24"/>
          <w:szCs w:val="24"/>
        </w:rPr>
        <w:t>Beaty</w:t>
      </w:r>
      <w:proofErr w:type="spellEnd"/>
      <w:r w:rsidRPr="00194F7B">
        <w:rPr>
          <w:rFonts w:ascii="Times New Roman" w:hAnsi="Times New Roman"/>
          <w:sz w:val="24"/>
          <w:szCs w:val="24"/>
        </w:rPr>
        <w:t>, &amp; Campbell, 2020). Por tal razón, se destaca que Fan Air Café Comic dispone de un contenido diverso para expandirlo por RRSS (redes sociales), tales como: temáticas, adaptaciones de películas y series de comics; noticias relevantes y catálogo de productos para los diversos gustos del cliente. Además, brinda una experiencia sensorial a través del servicio de cafetería, donde pueden acudir entre varias personas y pasar un tiempo ameno.</w:t>
      </w:r>
    </w:p>
    <w:p w:rsidR="00721CDE" w:rsidRPr="00987A76" w:rsidRDefault="00194F7B" w:rsidP="00194F7B">
      <w:pPr>
        <w:spacing w:after="0" w:line="360" w:lineRule="auto"/>
        <w:jc w:val="both"/>
        <w:rPr>
          <w:rFonts w:ascii="Times New Roman" w:hAnsi="Times New Roman"/>
          <w:sz w:val="18"/>
          <w:szCs w:val="24"/>
        </w:rPr>
      </w:pPr>
      <w:r w:rsidRPr="00987A76">
        <w:rPr>
          <w:rFonts w:ascii="Times New Roman" w:hAnsi="Times New Roman"/>
          <w:sz w:val="18"/>
          <w:szCs w:val="24"/>
        </w:rPr>
        <w:t xml:space="preserve">                </w:t>
      </w:r>
    </w:p>
    <w:p w:rsidR="00194F7B" w:rsidRPr="00721CDE" w:rsidRDefault="00721CDE" w:rsidP="00721CDE">
      <w:pPr>
        <w:spacing w:after="0" w:line="360" w:lineRule="auto"/>
        <w:jc w:val="center"/>
        <w:rPr>
          <w:rFonts w:ascii="Times New Roman" w:hAnsi="Times New Roman"/>
          <w:sz w:val="20"/>
          <w:szCs w:val="20"/>
        </w:rPr>
      </w:pPr>
      <w:r w:rsidRPr="00FD76EE">
        <w:rPr>
          <w:noProof/>
          <w:sz w:val="20"/>
          <w:szCs w:val="20"/>
          <w:lang w:eastAsia="es-EC"/>
        </w:rPr>
        <w:drawing>
          <wp:anchor distT="0" distB="0" distL="114300" distR="114300" simplePos="0" relativeHeight="251665408" behindDoc="0" locked="0" layoutInCell="1" allowOverlap="1" wp14:anchorId="11578357" wp14:editId="65565534">
            <wp:simplePos x="0" y="0"/>
            <wp:positionH relativeFrom="margin">
              <wp:align>center</wp:align>
            </wp:positionH>
            <wp:positionV relativeFrom="paragraph">
              <wp:posOffset>156845</wp:posOffset>
            </wp:positionV>
            <wp:extent cx="4591050" cy="1724025"/>
            <wp:effectExtent l="0" t="0" r="0" b="9525"/>
            <wp:wrapTopAndBottom/>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721CDE">
        <w:rPr>
          <w:rFonts w:ascii="Times New Roman" w:hAnsi="Times New Roman"/>
          <w:b/>
          <w:sz w:val="20"/>
          <w:szCs w:val="20"/>
        </w:rPr>
        <w:t>Figura 5:</w:t>
      </w:r>
      <w:r w:rsidRPr="00721CDE">
        <w:rPr>
          <w:rFonts w:ascii="Times New Roman" w:hAnsi="Times New Roman"/>
          <w:sz w:val="20"/>
          <w:szCs w:val="20"/>
        </w:rPr>
        <w:t xml:space="preserve"> </w:t>
      </w:r>
      <w:r w:rsidR="00194F7B" w:rsidRPr="00721CDE">
        <w:rPr>
          <w:rFonts w:ascii="Times New Roman" w:hAnsi="Times New Roman"/>
          <w:sz w:val="20"/>
          <w:szCs w:val="20"/>
        </w:rPr>
        <w:t>Empresas de cómics líderes en el mundo</w:t>
      </w:r>
    </w:p>
    <w:p w:rsidR="00194F7B" w:rsidRPr="00721CDE" w:rsidRDefault="00194F7B" w:rsidP="00721CDE">
      <w:pPr>
        <w:spacing w:after="0" w:line="360" w:lineRule="auto"/>
        <w:jc w:val="center"/>
        <w:rPr>
          <w:rFonts w:ascii="Times New Roman" w:hAnsi="Times New Roman"/>
          <w:sz w:val="18"/>
          <w:szCs w:val="18"/>
        </w:rPr>
      </w:pPr>
      <w:r w:rsidRPr="00721CDE">
        <w:rPr>
          <w:rFonts w:ascii="Times New Roman" w:hAnsi="Times New Roman"/>
          <w:b/>
          <w:sz w:val="18"/>
          <w:szCs w:val="18"/>
        </w:rPr>
        <w:t>Fuente:</w:t>
      </w:r>
      <w:r w:rsidRPr="00721CDE">
        <w:rPr>
          <w:rFonts w:ascii="Times New Roman" w:hAnsi="Times New Roman"/>
          <w:sz w:val="18"/>
          <w:szCs w:val="18"/>
        </w:rPr>
        <w:t xml:space="preserve"> elaboración propia a partir de (</w:t>
      </w:r>
      <w:proofErr w:type="spellStart"/>
      <w:r w:rsidRPr="00721CDE">
        <w:rPr>
          <w:rFonts w:ascii="Times New Roman" w:hAnsi="Times New Roman"/>
          <w:sz w:val="18"/>
          <w:szCs w:val="18"/>
        </w:rPr>
        <w:t>Statista</w:t>
      </w:r>
      <w:proofErr w:type="spellEnd"/>
      <w:r w:rsidRPr="00721CDE">
        <w:rPr>
          <w:rFonts w:ascii="Times New Roman" w:hAnsi="Times New Roman"/>
          <w:sz w:val="18"/>
          <w:szCs w:val="18"/>
        </w:rPr>
        <w:t>, 2019)</w:t>
      </w:r>
    </w:p>
    <w:p w:rsidR="00721CDE" w:rsidRPr="00987A76" w:rsidRDefault="00721CDE" w:rsidP="00194F7B">
      <w:pPr>
        <w:spacing w:after="0" w:line="360" w:lineRule="auto"/>
        <w:jc w:val="both"/>
        <w:rPr>
          <w:rFonts w:ascii="Times New Roman" w:hAnsi="Times New Roman"/>
          <w:sz w:val="20"/>
          <w:szCs w:val="24"/>
        </w:rPr>
      </w:pP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el figura 5, se muestra que dentro del mundo de los cómics, </w:t>
      </w:r>
      <w:proofErr w:type="spellStart"/>
      <w:r w:rsidRPr="00194F7B">
        <w:rPr>
          <w:rFonts w:ascii="Times New Roman" w:hAnsi="Times New Roman"/>
          <w:sz w:val="24"/>
          <w:szCs w:val="24"/>
        </w:rPr>
        <w:t>Marvel</w:t>
      </w:r>
      <w:proofErr w:type="spellEnd"/>
      <w:r w:rsidRPr="00194F7B">
        <w:rPr>
          <w:rFonts w:ascii="Times New Roman" w:hAnsi="Times New Roman"/>
          <w:sz w:val="24"/>
          <w:szCs w:val="24"/>
        </w:rPr>
        <w:t xml:space="preserve"> fue una de las empresas líderes en el sector con aproximadamente el 40,3% del mercado total, seguida de DC </w:t>
      </w:r>
      <w:proofErr w:type="spellStart"/>
      <w:r w:rsidRPr="00194F7B">
        <w:rPr>
          <w:rFonts w:ascii="Times New Roman" w:hAnsi="Times New Roman"/>
          <w:sz w:val="24"/>
          <w:szCs w:val="24"/>
        </w:rPr>
        <w:t>Entertainment</w:t>
      </w:r>
      <w:proofErr w:type="spellEnd"/>
      <w:r w:rsidRPr="00194F7B">
        <w:rPr>
          <w:rFonts w:ascii="Times New Roman" w:hAnsi="Times New Roman"/>
          <w:sz w:val="24"/>
          <w:szCs w:val="24"/>
        </w:rPr>
        <w:t xml:space="preserve"> e </w:t>
      </w:r>
      <w:proofErr w:type="spellStart"/>
      <w:r w:rsidRPr="00194F7B">
        <w:rPr>
          <w:rFonts w:ascii="Times New Roman" w:hAnsi="Times New Roman"/>
          <w:sz w:val="24"/>
          <w:szCs w:val="24"/>
        </w:rPr>
        <w:t>Image</w:t>
      </w:r>
      <w:proofErr w:type="spellEnd"/>
      <w:r w:rsidRPr="00194F7B">
        <w:rPr>
          <w:rFonts w:ascii="Times New Roman" w:hAnsi="Times New Roman"/>
          <w:sz w:val="24"/>
          <w:szCs w:val="24"/>
        </w:rPr>
        <w:t xml:space="preserve"> Comics. Evidenciándose, la acogida de todos los productos de </w:t>
      </w:r>
      <w:proofErr w:type="spellStart"/>
      <w:r w:rsidRPr="00194F7B">
        <w:rPr>
          <w:rFonts w:ascii="Times New Roman" w:hAnsi="Times New Roman"/>
          <w:sz w:val="24"/>
          <w:szCs w:val="24"/>
        </w:rPr>
        <w:t>merchandising</w:t>
      </w:r>
      <w:proofErr w:type="spellEnd"/>
      <w:r w:rsidRPr="00194F7B">
        <w:rPr>
          <w:rFonts w:ascii="Times New Roman" w:hAnsi="Times New Roman"/>
          <w:sz w:val="24"/>
          <w:szCs w:val="24"/>
        </w:rPr>
        <w:t xml:space="preserve"> que manejan a nivel mundial (</w:t>
      </w:r>
      <w:proofErr w:type="spellStart"/>
      <w:r w:rsidRPr="00194F7B">
        <w:rPr>
          <w:rFonts w:ascii="Times New Roman" w:hAnsi="Times New Roman"/>
          <w:sz w:val="24"/>
          <w:szCs w:val="24"/>
        </w:rPr>
        <w:t>Statista</w:t>
      </w:r>
      <w:proofErr w:type="spellEnd"/>
      <w:r w:rsidRPr="00194F7B">
        <w:rPr>
          <w:rFonts w:ascii="Times New Roman" w:hAnsi="Times New Roman"/>
          <w:sz w:val="24"/>
          <w:szCs w:val="24"/>
        </w:rPr>
        <w:t>, 2019). Por ello, la industria de entretenimiento (comic) es altamente rentable, la cual en Ecuador se debe aprovechar puesto que existe acogida del mercado.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De esta forma, la competencia directa para Fan Air Café Comic se basa en dos líneas: primero, empresas comercializadoras de productos de cómics, específicamente </w:t>
      </w:r>
      <w:proofErr w:type="spellStart"/>
      <w:r w:rsidRPr="00194F7B">
        <w:rPr>
          <w:rFonts w:ascii="Times New Roman" w:hAnsi="Times New Roman"/>
          <w:sz w:val="24"/>
          <w:szCs w:val="24"/>
        </w:rPr>
        <w:t>Lobolunar</w:t>
      </w:r>
      <w:proofErr w:type="spellEnd"/>
      <w:r w:rsidRPr="00194F7B">
        <w:rPr>
          <w:rFonts w:ascii="Times New Roman" w:hAnsi="Times New Roman"/>
          <w:sz w:val="24"/>
          <w:szCs w:val="24"/>
        </w:rPr>
        <w:t xml:space="preserve"> que se encuentra </w:t>
      </w:r>
      <w:r w:rsidRPr="00194F7B">
        <w:rPr>
          <w:rFonts w:ascii="Times New Roman" w:hAnsi="Times New Roman"/>
          <w:sz w:val="24"/>
          <w:szCs w:val="24"/>
        </w:rPr>
        <w:lastRenderedPageBreak/>
        <w:t xml:space="preserve">ubicada en Quito y maneja similar catálogo de productos de cómics, pero también se enfoca en una tienda convencional de libros. Segundo, las cafeterías que ofrecen comida rápida, concretamente </w:t>
      </w:r>
      <w:proofErr w:type="spellStart"/>
      <w:r w:rsidRPr="00194F7B">
        <w:rPr>
          <w:rFonts w:ascii="Times New Roman" w:hAnsi="Times New Roman"/>
          <w:sz w:val="24"/>
          <w:szCs w:val="24"/>
        </w:rPr>
        <w:t>Jervis</w:t>
      </w:r>
      <w:proofErr w:type="spellEnd"/>
      <w:r w:rsidRPr="00194F7B">
        <w:rPr>
          <w:rFonts w:ascii="Times New Roman" w:hAnsi="Times New Roman"/>
          <w:sz w:val="24"/>
          <w:szCs w:val="24"/>
        </w:rPr>
        <w:t xml:space="preserve"> Café que se encuentra cerca de la ubicación de Fan Air Café Comic, pero no tiene temática relacionada a los cómics, sino una temática más campestre. Estas empresas también manejan redes sociales como: Facebook e Instagram, pero en el caso de la cafetería </w:t>
      </w:r>
      <w:proofErr w:type="spellStart"/>
      <w:r w:rsidRPr="00194F7B">
        <w:rPr>
          <w:rFonts w:ascii="Times New Roman" w:hAnsi="Times New Roman"/>
          <w:sz w:val="24"/>
          <w:szCs w:val="24"/>
        </w:rPr>
        <w:t>Jervis</w:t>
      </w:r>
      <w:proofErr w:type="spellEnd"/>
      <w:r w:rsidRPr="00194F7B">
        <w:rPr>
          <w:rFonts w:ascii="Times New Roman" w:hAnsi="Times New Roman"/>
          <w:sz w:val="24"/>
          <w:szCs w:val="24"/>
        </w:rPr>
        <w:t xml:space="preserve"> no posee página web.</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Además, se destaca que la industria del entretenimiento (comic) se ha beneficiado por las diferentes herramientas tecnológicas para darse a conocer en un mercado relativamente nuevo como es Ecuador. Sin embargo, la empresa objeto de estudio no utiliza herramientas de medición en redes sociales, solo las propias de cada una de ellas. Además, no realiza informes sobre dichas estadísticas, por lo cual se debe realizar un seguimiento frecuente para determinar acciones de promoción acorde al mercado actual.</w:t>
      </w:r>
    </w:p>
    <w:p w:rsidR="00721CDE" w:rsidRPr="00987A76" w:rsidRDefault="00721CDE" w:rsidP="00194F7B">
      <w:pPr>
        <w:spacing w:after="0" w:line="360" w:lineRule="auto"/>
        <w:jc w:val="both"/>
        <w:rPr>
          <w:rFonts w:ascii="Times New Roman" w:hAnsi="Times New Roman"/>
          <w:sz w:val="20"/>
          <w:szCs w:val="24"/>
        </w:rPr>
      </w:pPr>
    </w:p>
    <w:p w:rsidR="00194F7B" w:rsidRPr="00987A76" w:rsidRDefault="00194F7B" w:rsidP="00194F7B">
      <w:pPr>
        <w:spacing w:after="0" w:line="360" w:lineRule="auto"/>
        <w:jc w:val="both"/>
        <w:rPr>
          <w:rFonts w:ascii="Times New Roman" w:hAnsi="Times New Roman"/>
          <w:b/>
          <w:sz w:val="24"/>
          <w:szCs w:val="26"/>
        </w:rPr>
      </w:pPr>
      <w:r w:rsidRPr="00987A76">
        <w:rPr>
          <w:rFonts w:ascii="Times New Roman" w:hAnsi="Times New Roman"/>
          <w:b/>
          <w:sz w:val="24"/>
          <w:szCs w:val="26"/>
        </w:rPr>
        <w:t>Análisis DAFO o FODA</w:t>
      </w: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En cuanto a esta fase, se presenta el análisis de las debilidades, amenazas, fortalezas y oportunidades; lo cual refleja que Fan Air Café Comic posee los medios digitales suficientes para responder de manera óptima las exigencias del mercado actual. Sin embargo, se recalca que debe realizar un seguimiento y monitoreo (control) de las RRSS (redes sociales). (Véase Figura 6).</w:t>
      </w:r>
    </w:p>
    <w:p w:rsidR="00987A76" w:rsidRPr="00987A76" w:rsidRDefault="00987A76" w:rsidP="00194F7B">
      <w:pPr>
        <w:spacing w:after="0" w:line="360" w:lineRule="auto"/>
        <w:jc w:val="both"/>
        <w:rPr>
          <w:rFonts w:ascii="Times New Roman" w:hAnsi="Times New Roman"/>
          <w:sz w:val="20"/>
          <w:szCs w:val="24"/>
        </w:rPr>
      </w:pPr>
    </w:p>
    <w:p w:rsidR="00194F7B" w:rsidRPr="00194F7B" w:rsidRDefault="00721CDE" w:rsidP="00987A76">
      <w:pPr>
        <w:spacing w:after="0" w:line="276" w:lineRule="auto"/>
        <w:jc w:val="center"/>
        <w:rPr>
          <w:rFonts w:ascii="Times New Roman" w:hAnsi="Times New Roman"/>
          <w:sz w:val="24"/>
          <w:szCs w:val="24"/>
        </w:rPr>
      </w:pPr>
      <w:r w:rsidRPr="00721CDE">
        <w:rPr>
          <w:rFonts w:ascii="Times New Roman" w:hAnsi="Times New Roman"/>
          <w:b/>
          <w:sz w:val="20"/>
          <w:szCs w:val="20"/>
        </w:rPr>
        <w:t>Figura 6:</w:t>
      </w:r>
      <w:r w:rsidRPr="00721CDE">
        <w:rPr>
          <w:rFonts w:ascii="Times New Roman" w:hAnsi="Times New Roman"/>
          <w:sz w:val="20"/>
          <w:szCs w:val="20"/>
        </w:rPr>
        <w:t xml:space="preserve"> </w:t>
      </w:r>
      <w:r w:rsidR="00194F7B" w:rsidRPr="00721CDE">
        <w:rPr>
          <w:rFonts w:ascii="Times New Roman" w:hAnsi="Times New Roman"/>
          <w:sz w:val="20"/>
          <w:szCs w:val="20"/>
        </w:rPr>
        <w:t>DAFO</w:t>
      </w:r>
      <w:r w:rsidRPr="00721CDE">
        <w:rPr>
          <w:rFonts w:ascii="Times New Roman" w:eastAsia="Times New Roman" w:hAnsi="Times New Roman"/>
          <w:noProof/>
          <w:sz w:val="24"/>
          <w:szCs w:val="24"/>
          <w:lang w:eastAsia="es-EC"/>
        </w:rPr>
        <mc:AlternateContent>
          <mc:Choice Requires="wpc">
            <w:drawing>
              <wp:inline distT="0" distB="0" distL="0" distR="0" wp14:anchorId="4D4B240B" wp14:editId="56B2909D">
                <wp:extent cx="6105525" cy="2247901"/>
                <wp:effectExtent l="0" t="0" r="9525" b="0"/>
                <wp:docPr id="76" name="Lienzo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Rectángulo 4"/>
                        <wps:cNvSpPr>
                          <a:spLocks noChangeArrowheads="1"/>
                        </wps:cNvSpPr>
                        <wps:spPr bwMode="auto">
                          <a:xfrm>
                            <a:off x="0" y="236001"/>
                            <a:ext cx="2905124" cy="182139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987A76" w:rsidRPr="00987A76" w:rsidRDefault="00987A76" w:rsidP="00721CDE">
                              <w:pPr>
                                <w:contextualSpacing/>
                                <w:jc w:val="both"/>
                                <w:rPr>
                                  <w:rFonts w:ascii="Times New Roman" w:hAnsi="Times New Roman"/>
                                  <w:sz w:val="2"/>
                                  <w:szCs w:val="20"/>
                                </w:rPr>
                              </w:pP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Manejo de redes sociales y sitio web.</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Ventas a nivel nacional, con entregas a domicilio.</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Amplio conocimiento del propietario sobre la industria de los cómics.</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Contenido variado en el sitio web y en las redes sociales.</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Frecuencia y regularidad en la publicación de contenido.</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Valor agregado con la opción de cafetería.</w:t>
                              </w: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txbxContent>
                        </wps:txbx>
                        <wps:bodyPr rot="0" vert="horz" wrap="square" lIns="91440" tIns="45720" rIns="91440" bIns="45720" anchor="ctr" anchorCtr="0" upright="1">
                          <a:noAutofit/>
                        </wps:bodyPr>
                      </wps:wsp>
                      <wps:wsp>
                        <wps:cNvPr id="69" name="Cuadro de texto 12"/>
                        <wps:cNvSpPr txBox="1">
                          <a:spLocks noChangeArrowheads="1"/>
                        </wps:cNvSpPr>
                        <wps:spPr bwMode="auto">
                          <a:xfrm>
                            <a:off x="3098800" y="121711"/>
                            <a:ext cx="2940050" cy="1935689"/>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rsidR="00987A76" w:rsidRPr="00987A76" w:rsidRDefault="00987A76" w:rsidP="00721CDE">
                              <w:pPr>
                                <w:jc w:val="both"/>
                                <w:rPr>
                                  <w:rFonts w:ascii="Times New Roman" w:hAnsi="Times New Roman"/>
                                  <w:sz w:val="12"/>
                                  <w:szCs w:val="20"/>
                                </w:rPr>
                              </w:pP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La opción de cafetería sólo se encuentra en Quito, puede incursionar a otros lugares demográficos.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Seguimiento y monitoreo poco frecuente del contenido publicado en redes sociales.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Utilización sólo de dos redes sociales: Facebook e Instagram.</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No poseen un estudio de marketing acorde a las necesidades actuales.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No realiza mediciones en redes sociales ni informes personalizados.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Pandemia global por COVID-19 y ventas bajas.</w:t>
                              </w:r>
                            </w:p>
                            <w:p w:rsidR="00987A76" w:rsidRPr="00987A76" w:rsidRDefault="00987A76" w:rsidP="00721CDE">
                              <w:pPr>
                                <w:rPr>
                                  <w:rFonts w:ascii="Times New Roman" w:hAnsi="Times New Roman"/>
                                  <w:sz w:val="20"/>
                                  <w:szCs w:val="20"/>
                                </w:rPr>
                              </w:pPr>
                            </w:p>
                          </w:txbxContent>
                        </wps:txbx>
                        <wps:bodyPr rot="0" vert="horz" wrap="square" lIns="91440" tIns="45720" rIns="91440" bIns="45720" anchor="t" anchorCtr="0" upright="1">
                          <a:noAutofit/>
                        </wps:bodyPr>
                      </wps:wsp>
                      <wps:wsp>
                        <wps:cNvPr id="70" name="Conector recto 16"/>
                        <wps:cNvCnPr>
                          <a:cxnSpLocks noChangeShapeType="1"/>
                        </wps:cNvCnPr>
                        <wps:spPr bwMode="auto">
                          <a:xfrm>
                            <a:off x="2679065" y="1540318"/>
                            <a:ext cx="635" cy="63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71" name="Conector recto 17"/>
                        <wps:cNvCnPr>
                          <a:cxnSpLocks noChangeShapeType="1"/>
                        </wps:cNvCnPr>
                        <wps:spPr bwMode="auto">
                          <a:xfrm>
                            <a:off x="2679065" y="1540318"/>
                            <a:ext cx="635" cy="63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72" name="Cuadro de texto 19"/>
                        <wps:cNvSpPr txBox="1">
                          <a:spLocks noChangeArrowheads="1"/>
                        </wps:cNvSpPr>
                        <wps:spPr bwMode="auto">
                          <a:xfrm>
                            <a:off x="3025141" y="36003"/>
                            <a:ext cx="2038350" cy="306897"/>
                          </a:xfrm>
                          <a:prstGeom prst="rect">
                            <a:avLst/>
                          </a:prstGeom>
                          <a:solidFill>
                            <a:srgbClr val="ADB9CA"/>
                          </a:solidFill>
                          <a:ln w="6350">
                            <a:solidFill>
                              <a:srgbClr val="849CAB"/>
                            </a:solidFill>
                            <a:miter lim="800000"/>
                            <a:headEnd/>
                            <a:tailEnd/>
                          </a:ln>
                          <a:extLst/>
                        </wps:spPr>
                        <wps:txbx>
                          <w:txbxContent>
                            <w:p w:rsidR="00987A76" w:rsidRPr="00987A76" w:rsidRDefault="00987A76" w:rsidP="00721CDE">
                              <w:pPr>
                                <w:jc w:val="center"/>
                                <w:rPr>
                                  <w:rFonts w:ascii="Times New Roman" w:hAnsi="Times New Roman"/>
                                  <w:b/>
                                  <w:sz w:val="20"/>
                                  <w:szCs w:val="20"/>
                                </w:rPr>
                              </w:pPr>
                              <w:r w:rsidRPr="00987A76">
                                <w:rPr>
                                  <w:rFonts w:ascii="Times New Roman" w:hAnsi="Times New Roman"/>
                                  <w:b/>
                                  <w:sz w:val="20"/>
                                  <w:szCs w:val="20"/>
                                </w:rPr>
                                <w:t>Debilidades</w:t>
                              </w:r>
                            </w:p>
                          </w:txbxContent>
                        </wps:txbx>
                        <wps:bodyPr rot="0" vert="horz" wrap="square" lIns="91440" tIns="45720" rIns="91440" bIns="45720" anchor="ctr" anchorCtr="0" upright="1">
                          <a:noAutofit/>
                        </wps:bodyPr>
                      </wps:wsp>
                      <wps:wsp>
                        <wps:cNvPr id="73" name="Cuadro de texto 18"/>
                        <wps:cNvSpPr txBox="1">
                          <a:spLocks noChangeArrowheads="1"/>
                        </wps:cNvSpPr>
                        <wps:spPr bwMode="auto">
                          <a:xfrm>
                            <a:off x="819150" y="36003"/>
                            <a:ext cx="2186941" cy="306897"/>
                          </a:xfrm>
                          <a:prstGeom prst="rect">
                            <a:avLst/>
                          </a:prstGeom>
                          <a:solidFill>
                            <a:srgbClr val="ADB9CA"/>
                          </a:solidFill>
                          <a:ln w="6350">
                            <a:solidFill>
                              <a:srgbClr val="849CAB"/>
                            </a:solidFill>
                            <a:miter lim="800000"/>
                            <a:headEnd/>
                            <a:tailEnd/>
                          </a:ln>
                          <a:extLst/>
                        </wps:spPr>
                        <wps:txbx>
                          <w:txbxContent>
                            <w:p w:rsidR="00987A76" w:rsidRPr="00987A76" w:rsidRDefault="00987A76" w:rsidP="00721CDE">
                              <w:pPr>
                                <w:jc w:val="center"/>
                                <w:rPr>
                                  <w:rFonts w:ascii="Times New Roman" w:hAnsi="Times New Roman"/>
                                  <w:b/>
                                  <w:sz w:val="20"/>
                                  <w:szCs w:val="20"/>
                                </w:rPr>
                              </w:pPr>
                              <w:r w:rsidRPr="00987A76">
                                <w:rPr>
                                  <w:rFonts w:ascii="Times New Roman" w:hAnsi="Times New Roman"/>
                                  <w:b/>
                                  <w:sz w:val="20"/>
                                  <w:szCs w:val="20"/>
                                </w:rPr>
                                <w:t>Fortalezas</w:t>
                              </w:r>
                            </w:p>
                          </w:txbxContent>
                        </wps:txbx>
                        <wps:bodyPr rot="0" vert="horz" wrap="square" lIns="91440" tIns="45720" rIns="91440" bIns="45720" anchor="ctr" anchorCtr="0" upright="1">
                          <a:noAutofit/>
                        </wps:bodyPr>
                      </wps:wsp>
                    </wpc:wpc>
                  </a:graphicData>
                </a:graphic>
              </wp:inline>
            </w:drawing>
          </mc:Choice>
          <mc:Fallback>
            <w:pict>
              <v:group w14:anchorId="4D4B240B" id="Lienzo 22" o:spid="_x0000_s1026" editas="canvas" style="width:480.75pt;height:177pt;mso-position-horizontal-relative:char;mso-position-vertical-relative:line" coordsize="6105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55;height:22479;visibility:visible;mso-wrap-style:square">
                  <v:fill o:detectmouseclick="t"/>
                  <v:path o:connecttype="none"/>
                </v:shape>
                <v:rect id="Rectángulo 4" o:spid="_x0000_s1028" style="position:absolute;top:2360;width:29051;height:18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fvMEA&#10;AADbAAAADwAAAGRycy9kb3ducmV2LnhtbESPQYvCMBSE7wv+h/AEb2uqh7JUo4goePDSrge9PZpn&#10;W2xeShNt6683guBxmJlvmOW6N7V4UOsqywpm0wgEcW51xYWC0//+9w+E88gaa8ukYCAH69XoZ4mJ&#10;th2n9Mh8IQKEXYIKSu+bREqXl2TQTW1DHLyrbQ36INtC6ha7ADe1nEdRLA1WHBZKbGhbUn7L7kYB&#10;Zv1lGIZz18m0jqrdM22yY6rUZNxvFiA89f4b/rQPWkEcw/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EH7zBAAAA2wAAAA8AAAAAAAAAAAAAAAAAmAIAAGRycy9kb3du&#10;cmV2LnhtbFBLBQYAAAAABAAEAPUAAACGAwAAAAA=&#10;" strokeweight="1pt">
                  <v:textbox>
                    <w:txbxContent>
                      <w:p w:rsidR="00987A76" w:rsidRPr="00987A76" w:rsidRDefault="00987A76" w:rsidP="00721CDE">
                        <w:pPr>
                          <w:contextualSpacing/>
                          <w:jc w:val="both"/>
                          <w:rPr>
                            <w:rFonts w:ascii="Times New Roman" w:hAnsi="Times New Roman"/>
                            <w:sz w:val="2"/>
                            <w:szCs w:val="20"/>
                          </w:rPr>
                        </w:pP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Manejo de redes sociales y sitio web.</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Ventas a nivel nacional, con entregas a domicilio.</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Amplio conocimiento del propietario sobre la industria de los cómics.</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Contenido variado en el sitio web y en las redes sociales.</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Frecuencia y regularidad en la publicación de contenido.</w:t>
                        </w:r>
                      </w:p>
                      <w:p w:rsidR="00987A76" w:rsidRPr="00987A76" w:rsidRDefault="00987A76" w:rsidP="00721CDE">
                        <w:pPr>
                          <w:pStyle w:val="Prrafodelista"/>
                          <w:numPr>
                            <w:ilvl w:val="0"/>
                            <w:numId w:val="44"/>
                          </w:numPr>
                          <w:spacing w:after="0" w:line="240" w:lineRule="auto"/>
                          <w:ind w:left="357" w:hanging="357"/>
                          <w:jc w:val="both"/>
                          <w:rPr>
                            <w:rFonts w:ascii="Times New Roman" w:hAnsi="Times New Roman"/>
                            <w:sz w:val="20"/>
                            <w:szCs w:val="20"/>
                          </w:rPr>
                        </w:pPr>
                        <w:r w:rsidRPr="00987A76">
                          <w:rPr>
                            <w:rFonts w:ascii="Times New Roman" w:hAnsi="Times New Roman"/>
                            <w:sz w:val="20"/>
                            <w:szCs w:val="20"/>
                          </w:rPr>
                          <w:t>Valor agregado con la opción de cafetería.</w:t>
                        </w: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p w:rsidR="00987A76" w:rsidRPr="00987A76" w:rsidRDefault="00987A76" w:rsidP="00721CDE">
                        <w:pPr>
                          <w:pStyle w:val="Prrafodelista"/>
                          <w:ind w:left="142"/>
                          <w:jc w:val="both"/>
                          <w:rPr>
                            <w:rFonts w:ascii="Times New Roman" w:hAnsi="Times New Roman"/>
                            <w:sz w:val="20"/>
                            <w:szCs w:val="20"/>
                          </w:rPr>
                        </w:pPr>
                      </w:p>
                    </w:txbxContent>
                  </v:textbox>
                </v:rect>
                <v:shapetype id="_x0000_t202" coordsize="21600,21600" o:spt="202" path="m,l,21600r21600,l21600,xe">
                  <v:stroke joinstyle="miter"/>
                  <v:path gradientshapeok="t" o:connecttype="rect"/>
                </v:shapetype>
                <v:shape id="Cuadro de texto 12" o:spid="_x0000_s1029" type="#_x0000_t202" style="position:absolute;left:30988;top:1217;width:29400;height:19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d2cYA&#10;AADbAAAADwAAAGRycy9kb3ducmV2LnhtbESPQWvCQBSE7wX/w/KEXkqzaQ9Bo6uIVVovghoo3h7Z&#10;ZxLMvk2zaxL/fVco9DjMzDfMfDmYWnTUusqygrcoBkGcW11xoSA7bV8nIJxH1lhbJgV3crBcjJ7m&#10;mGrb84G6oy9EgLBLUUHpfZNK6fKSDLrINsTBu9jWoA+yLaRusQ9wU8v3OE6kwYrDQokNrUvKr8eb&#10;UbC/f/PP5y2+dLtmcs6u+83H9mWj1PN4WM1AeBr8f/iv/aUVJFN4fA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d2cYAAADbAAAADwAAAAAAAAAAAAAAAACYAgAAZHJz&#10;L2Rvd25yZXYueG1sUEsFBgAAAAAEAAQA9QAAAIsDAAAAAA==&#10;" strokeweight="1pt">
                  <v:textbox>
                    <w:txbxContent>
                      <w:p w:rsidR="00987A76" w:rsidRPr="00987A76" w:rsidRDefault="00987A76" w:rsidP="00721CDE">
                        <w:pPr>
                          <w:jc w:val="both"/>
                          <w:rPr>
                            <w:rFonts w:ascii="Times New Roman" w:hAnsi="Times New Roman"/>
                            <w:sz w:val="12"/>
                            <w:szCs w:val="20"/>
                          </w:rPr>
                        </w:pP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La opción de cafetería sólo se encuentra en Quito, puede incursionar a otros lugares demográficos.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Seguimiento y monitoreo poco frecuente del contenido publicado en redes sociales.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Utilización sólo de dos redes sociales: Facebook e Instagram.</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No poseen un estudio de marketing acorde a las necesidades actuales.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No realiza mediciones en redes sociales ni informes personalizados.</w:t>
                        </w:r>
                      </w:p>
                      <w:p w:rsidR="00987A76" w:rsidRPr="00987A76" w:rsidRDefault="00987A76" w:rsidP="00721CDE">
                        <w:pPr>
                          <w:pStyle w:val="Prrafodelista"/>
                          <w:numPr>
                            <w:ilvl w:val="0"/>
                            <w:numId w:val="43"/>
                          </w:numPr>
                          <w:spacing w:after="0" w:line="240" w:lineRule="auto"/>
                          <w:ind w:left="357" w:hanging="357"/>
                          <w:contextualSpacing w:val="0"/>
                          <w:jc w:val="both"/>
                          <w:rPr>
                            <w:rFonts w:ascii="Times New Roman" w:hAnsi="Times New Roman"/>
                            <w:sz w:val="20"/>
                            <w:szCs w:val="20"/>
                          </w:rPr>
                        </w:pPr>
                        <w:r w:rsidRPr="00987A76">
                          <w:rPr>
                            <w:rFonts w:ascii="Times New Roman" w:hAnsi="Times New Roman"/>
                            <w:sz w:val="20"/>
                            <w:szCs w:val="20"/>
                          </w:rPr>
                          <w:t>Pandemia global por COVID-19 y ventas bajas.</w:t>
                        </w:r>
                      </w:p>
                      <w:p w:rsidR="00987A76" w:rsidRPr="00987A76" w:rsidRDefault="00987A76" w:rsidP="00721CDE">
                        <w:pPr>
                          <w:rPr>
                            <w:rFonts w:ascii="Times New Roman" w:hAnsi="Times New Roman"/>
                            <w:sz w:val="20"/>
                            <w:szCs w:val="20"/>
                          </w:rPr>
                        </w:pPr>
                      </w:p>
                    </w:txbxContent>
                  </v:textbox>
                </v:shape>
                <v:line id="Conector recto 16" o:spid="_x0000_s1030" style="position:absolute;visibility:visible;mso-wrap-style:square" from="26790,15403" to="26797,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Conector recto 17" o:spid="_x0000_s1031" style="position:absolute;visibility:visible;mso-wrap-style:square" from="26790,15403" to="26797,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Cuadro de texto 19" o:spid="_x0000_s1032" type="#_x0000_t202" style="position:absolute;left:30251;top:360;width:20383;height:3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72sMA&#10;AADbAAAADwAAAGRycy9kb3ducmV2LnhtbESPzYvCMBTE7wv7P4S3sLc1XRf8qEZZBT+uVi/eHs2z&#10;qTYvpYm1/vdGEDwOM/MbZjrvbCVaanzpWMFvLwFBnDtdcqHgsF/9jED4gKyxckwK7uRhPvv8mGKq&#10;3Y131GahEBHCPkUFJoQ6ldLnhiz6nquJo3dyjcUQZVNI3eAtwm0l+0kykBZLjgsGa1oayi/Z1So4&#10;jzLbjnO7WB8zsz4sV3/DcrtR6vur+5+ACNSFd/jV3moFwz4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N72sMAAADbAAAADwAAAAAAAAAAAAAAAACYAgAAZHJzL2Rv&#10;d25yZXYueG1sUEsFBgAAAAAEAAQA9QAAAIgDAAAAAA==&#10;" fillcolor="#adb9ca" strokecolor="#849cab" strokeweight=".5pt">
                  <v:textbox>
                    <w:txbxContent>
                      <w:p w:rsidR="00987A76" w:rsidRPr="00987A76" w:rsidRDefault="00987A76" w:rsidP="00721CDE">
                        <w:pPr>
                          <w:jc w:val="center"/>
                          <w:rPr>
                            <w:rFonts w:ascii="Times New Roman" w:hAnsi="Times New Roman"/>
                            <w:b/>
                            <w:sz w:val="20"/>
                            <w:szCs w:val="20"/>
                          </w:rPr>
                        </w:pPr>
                        <w:r w:rsidRPr="00987A76">
                          <w:rPr>
                            <w:rFonts w:ascii="Times New Roman" w:hAnsi="Times New Roman"/>
                            <w:b/>
                            <w:sz w:val="20"/>
                            <w:szCs w:val="20"/>
                          </w:rPr>
                          <w:t>Debilidades</w:t>
                        </w:r>
                      </w:p>
                    </w:txbxContent>
                  </v:textbox>
                </v:shape>
                <v:shape id="Cuadro de texto 18" o:spid="_x0000_s1033" type="#_x0000_t202" style="position:absolute;left:8191;top:360;width:21869;height:3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QcIA&#10;AADbAAAADwAAAGRycy9kb3ducmV2LnhtbESPT4vCMBTE7wv7HcJb8Lamq6BuNcoq+Odq9bK3R/Ns&#10;qs1LaWKt394IgsdhZn7DzBadrURLjS8dK/jpJyCIc6dLLhQcD+vvCQgfkDVWjknBnTws5p8fM0y1&#10;u/Ge2iwUIkLYp6jAhFCnUvrckEXfdzVx9E6usRiibAqpG7xFuK3kIElG0mLJccFgTStD+SW7WgXn&#10;SWbb39wuN/+Z2RxX6+G43G2V6n11f1MQgbrwDr/aO61gPIT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95BwgAAANsAAAAPAAAAAAAAAAAAAAAAAJgCAABkcnMvZG93&#10;bnJldi54bWxQSwUGAAAAAAQABAD1AAAAhwMAAAAA&#10;" fillcolor="#adb9ca" strokecolor="#849cab" strokeweight=".5pt">
                  <v:textbox>
                    <w:txbxContent>
                      <w:p w:rsidR="00987A76" w:rsidRPr="00987A76" w:rsidRDefault="00987A76" w:rsidP="00721CDE">
                        <w:pPr>
                          <w:jc w:val="center"/>
                          <w:rPr>
                            <w:rFonts w:ascii="Times New Roman" w:hAnsi="Times New Roman"/>
                            <w:b/>
                            <w:sz w:val="20"/>
                            <w:szCs w:val="20"/>
                          </w:rPr>
                        </w:pPr>
                        <w:r w:rsidRPr="00987A76">
                          <w:rPr>
                            <w:rFonts w:ascii="Times New Roman" w:hAnsi="Times New Roman"/>
                            <w:b/>
                            <w:sz w:val="20"/>
                            <w:szCs w:val="20"/>
                          </w:rPr>
                          <w:t>Fortalezas</w:t>
                        </w:r>
                      </w:p>
                    </w:txbxContent>
                  </v:textbox>
                </v:shape>
                <w10:anchorlock/>
              </v:group>
            </w:pict>
          </mc:Fallback>
        </mc:AlternateContent>
      </w:r>
    </w:p>
    <w:p w:rsidR="00194F7B" w:rsidRPr="00721CDE" w:rsidRDefault="00194F7B" w:rsidP="00987A76">
      <w:pPr>
        <w:spacing w:after="0" w:line="276" w:lineRule="auto"/>
        <w:jc w:val="center"/>
        <w:rPr>
          <w:rFonts w:ascii="Times New Roman" w:hAnsi="Times New Roman"/>
          <w:sz w:val="18"/>
          <w:szCs w:val="18"/>
        </w:rPr>
      </w:pPr>
      <w:r w:rsidRPr="00721CDE">
        <w:rPr>
          <w:rFonts w:ascii="Times New Roman" w:hAnsi="Times New Roman"/>
          <w:b/>
          <w:sz w:val="18"/>
          <w:szCs w:val="18"/>
        </w:rPr>
        <w:t>Fuente:</w:t>
      </w:r>
      <w:r w:rsidRPr="00721CDE">
        <w:rPr>
          <w:rFonts w:ascii="Times New Roman" w:hAnsi="Times New Roman"/>
          <w:sz w:val="18"/>
          <w:szCs w:val="18"/>
        </w:rPr>
        <w:t xml:space="preserve"> elaboración propia</w:t>
      </w:r>
    </w:p>
    <w:p w:rsidR="00721CDE" w:rsidRDefault="00721CDE" w:rsidP="00194F7B">
      <w:pPr>
        <w:spacing w:after="0" w:line="360" w:lineRule="auto"/>
        <w:jc w:val="both"/>
        <w:rPr>
          <w:rFonts w:ascii="Times New Roman" w:hAnsi="Times New Roman"/>
          <w:sz w:val="24"/>
          <w:szCs w:val="24"/>
        </w:rPr>
      </w:pPr>
    </w:p>
    <w:p w:rsidR="00987A76" w:rsidRPr="00194F7B" w:rsidRDefault="00987A76" w:rsidP="00194F7B">
      <w:pPr>
        <w:spacing w:after="0" w:line="360" w:lineRule="auto"/>
        <w:jc w:val="both"/>
        <w:rPr>
          <w:rFonts w:ascii="Times New Roman" w:hAnsi="Times New Roman"/>
          <w:sz w:val="24"/>
          <w:szCs w:val="24"/>
        </w:rPr>
      </w:pPr>
    </w:p>
    <w:p w:rsidR="00194F7B" w:rsidRPr="00721CDE" w:rsidRDefault="00194F7B" w:rsidP="00194F7B">
      <w:pPr>
        <w:spacing w:after="0" w:line="360" w:lineRule="auto"/>
        <w:jc w:val="both"/>
        <w:rPr>
          <w:rFonts w:ascii="Times New Roman" w:hAnsi="Times New Roman"/>
          <w:b/>
          <w:sz w:val="26"/>
          <w:szCs w:val="26"/>
        </w:rPr>
      </w:pPr>
      <w:r w:rsidRPr="00721CDE">
        <w:rPr>
          <w:rFonts w:ascii="Times New Roman" w:hAnsi="Times New Roman"/>
          <w:b/>
          <w:sz w:val="26"/>
          <w:szCs w:val="26"/>
        </w:rPr>
        <w:lastRenderedPageBreak/>
        <w:t>Objetivos, estrategias y acciones</w:t>
      </w: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Los objetivos detallados están enfocados en el </w:t>
      </w:r>
      <w:proofErr w:type="spellStart"/>
      <w:r w:rsidRPr="00194F7B">
        <w:rPr>
          <w:rFonts w:ascii="Times New Roman" w:hAnsi="Times New Roman"/>
          <w:sz w:val="24"/>
          <w:szCs w:val="24"/>
        </w:rPr>
        <w:t>engagement</w:t>
      </w:r>
      <w:proofErr w:type="spellEnd"/>
      <w:r w:rsidRPr="00194F7B">
        <w:rPr>
          <w:rFonts w:ascii="Times New Roman" w:hAnsi="Times New Roman"/>
          <w:sz w:val="24"/>
          <w:szCs w:val="24"/>
        </w:rPr>
        <w:t xml:space="preserve"> o interacción, </w:t>
      </w:r>
      <w:proofErr w:type="spellStart"/>
      <w:r w:rsidRPr="00194F7B">
        <w:rPr>
          <w:rFonts w:ascii="Times New Roman" w:hAnsi="Times New Roman"/>
          <w:sz w:val="24"/>
          <w:szCs w:val="24"/>
        </w:rPr>
        <w:t>branding</w:t>
      </w:r>
      <w:proofErr w:type="spellEnd"/>
      <w:r w:rsidRPr="00194F7B">
        <w:rPr>
          <w:rFonts w:ascii="Times New Roman" w:hAnsi="Times New Roman"/>
          <w:sz w:val="24"/>
          <w:szCs w:val="24"/>
        </w:rPr>
        <w:t xml:space="preserve"> o gestión de marca, y comunidad. Por tanto, se establecen las siguientes estrategias y acciones; a continuación el detalle:</w:t>
      </w:r>
    </w:p>
    <w:p w:rsidR="00721CDE" w:rsidRPr="00194F7B" w:rsidRDefault="00721CDE" w:rsidP="00194F7B">
      <w:pPr>
        <w:spacing w:after="0" w:line="360" w:lineRule="auto"/>
        <w:jc w:val="both"/>
        <w:rPr>
          <w:rFonts w:ascii="Times New Roman" w:hAnsi="Times New Roman"/>
          <w:sz w:val="24"/>
          <w:szCs w:val="24"/>
        </w:rPr>
      </w:pPr>
    </w:p>
    <w:p w:rsidR="00194F7B" w:rsidRPr="00721CDE" w:rsidRDefault="00721CDE" w:rsidP="00721CDE">
      <w:pPr>
        <w:spacing w:after="0" w:line="360" w:lineRule="auto"/>
        <w:jc w:val="center"/>
        <w:rPr>
          <w:rFonts w:ascii="Times New Roman" w:hAnsi="Times New Roman"/>
          <w:sz w:val="20"/>
          <w:szCs w:val="20"/>
        </w:rPr>
      </w:pPr>
      <w:r w:rsidRPr="00721CDE">
        <w:rPr>
          <w:rFonts w:ascii="Times New Roman" w:hAnsi="Times New Roman"/>
          <w:b/>
          <w:sz w:val="20"/>
          <w:szCs w:val="20"/>
        </w:rPr>
        <w:t>Tabla 2:</w:t>
      </w:r>
      <w:r>
        <w:rPr>
          <w:rFonts w:ascii="Times New Roman" w:hAnsi="Times New Roman"/>
          <w:sz w:val="20"/>
          <w:szCs w:val="20"/>
        </w:rPr>
        <w:t xml:space="preserve"> </w:t>
      </w:r>
      <w:r w:rsidR="00194F7B" w:rsidRPr="00721CDE">
        <w:rPr>
          <w:rFonts w:ascii="Times New Roman" w:hAnsi="Times New Roman"/>
          <w:sz w:val="20"/>
          <w:szCs w:val="20"/>
        </w:rPr>
        <w:t>Objetivo, estrategia y acción</w:t>
      </w:r>
    </w:p>
    <w:tbl>
      <w:tblPr>
        <w:tblStyle w:val="Tablaconcuadrcu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2950"/>
        <w:gridCol w:w="3394"/>
      </w:tblGrid>
      <w:tr w:rsidR="00721CDE" w:rsidRPr="00721CDE" w:rsidTr="0016613E">
        <w:trPr>
          <w:trHeight w:val="268"/>
          <w:jc w:val="center"/>
        </w:trPr>
        <w:tc>
          <w:tcPr>
            <w:tcW w:w="2946"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Objetivos</w:t>
            </w:r>
          </w:p>
        </w:tc>
        <w:tc>
          <w:tcPr>
            <w:tcW w:w="2985"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Estrategias</w:t>
            </w:r>
          </w:p>
        </w:tc>
        <w:tc>
          <w:tcPr>
            <w:tcW w:w="3434"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Acciones</w:t>
            </w:r>
          </w:p>
        </w:tc>
      </w:tr>
      <w:tr w:rsidR="00721CDE" w:rsidRPr="00721CDE" w:rsidTr="0016613E">
        <w:trPr>
          <w:trHeight w:val="268"/>
          <w:jc w:val="center"/>
        </w:trPr>
        <w:tc>
          <w:tcPr>
            <w:tcW w:w="2946"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 xml:space="preserve">Incrementar el </w:t>
            </w:r>
            <w:proofErr w:type="spellStart"/>
            <w:r w:rsidRPr="00721CDE">
              <w:rPr>
                <w:rFonts w:ascii="Times New Roman" w:eastAsia="Times New Roman" w:hAnsi="Times New Roman"/>
                <w:i/>
                <w:sz w:val="20"/>
                <w:szCs w:val="20"/>
              </w:rPr>
              <w:t>engagement</w:t>
            </w:r>
            <w:proofErr w:type="spellEnd"/>
            <w:r w:rsidRPr="00721CDE">
              <w:rPr>
                <w:rFonts w:ascii="Times New Roman" w:eastAsia="Times New Roman" w:hAnsi="Times New Roman"/>
                <w:sz w:val="20"/>
                <w:szCs w:val="20"/>
              </w:rPr>
              <w:t xml:space="preserve"> en las redes sociales en un 10% en base a los productos que comercializa y al valor agregado del servicio de cafetería, para el reconocimiento de marca en los próximos 2 meses.</w:t>
            </w:r>
          </w:p>
        </w:tc>
        <w:tc>
          <w:tcPr>
            <w:tcW w:w="2985"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Aumentar el número de reacciones, comentarios y compartidos de Fan Air Café Comic en las redes sociales.</w:t>
            </w:r>
          </w:p>
        </w:tc>
        <w:tc>
          <w:tcPr>
            <w:tcW w:w="3434"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 xml:space="preserve">Generar retos, concursos y juegos en redes sociales relacionados a los productos que comercializa y al valor agregado del servicio de cafetería. </w:t>
            </w:r>
          </w:p>
        </w:tc>
      </w:tr>
      <w:tr w:rsidR="00721CDE" w:rsidRPr="00721CDE" w:rsidTr="0016613E">
        <w:trPr>
          <w:trHeight w:val="268"/>
          <w:jc w:val="center"/>
        </w:trPr>
        <w:tc>
          <w:tcPr>
            <w:tcW w:w="2946" w:type="dxa"/>
            <w:vMerge w:val="restart"/>
            <w:tcBorders>
              <w:top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 xml:space="preserve">Aumentar el número de clientes en el territorio ecuatoriano en un 10%, en cuanto a los productos y/o servicio que brinda al mercado, para consolidarse como tendencia en el mercado del entretenimiento, durante 2 meses.   </w:t>
            </w:r>
          </w:p>
        </w:tc>
        <w:tc>
          <w:tcPr>
            <w:tcW w:w="2985" w:type="dxa"/>
            <w:vMerge w:val="restart"/>
            <w:tcBorders>
              <w:top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Incrementar la notoriedad en el territorio nacional de las redes sociales de Fan Air Café Comic.</w:t>
            </w:r>
          </w:p>
        </w:tc>
        <w:tc>
          <w:tcPr>
            <w:tcW w:w="3434"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Generar contenido viral en redes sociales relacionado a los productos que comercializa y al valor agregado del servicio de cafetería.</w:t>
            </w:r>
          </w:p>
        </w:tc>
      </w:tr>
      <w:tr w:rsidR="00721CDE" w:rsidRPr="00721CDE" w:rsidTr="0016613E">
        <w:trPr>
          <w:trHeight w:val="268"/>
          <w:jc w:val="center"/>
        </w:trPr>
        <w:tc>
          <w:tcPr>
            <w:tcW w:w="2946" w:type="dxa"/>
            <w:vMerge/>
          </w:tcPr>
          <w:p w:rsidR="00721CDE" w:rsidRPr="00721CDE" w:rsidRDefault="00721CDE" w:rsidP="00721CDE">
            <w:pPr>
              <w:spacing w:after="0" w:line="240" w:lineRule="auto"/>
              <w:jc w:val="both"/>
              <w:rPr>
                <w:rFonts w:ascii="Times New Roman" w:eastAsia="Times New Roman" w:hAnsi="Times New Roman"/>
                <w:sz w:val="20"/>
                <w:szCs w:val="20"/>
              </w:rPr>
            </w:pPr>
          </w:p>
        </w:tc>
        <w:tc>
          <w:tcPr>
            <w:tcW w:w="2985" w:type="dxa"/>
            <w:vMerge/>
          </w:tcPr>
          <w:p w:rsidR="00721CDE" w:rsidRPr="00721CDE" w:rsidRDefault="00721CDE" w:rsidP="00721CDE">
            <w:pPr>
              <w:spacing w:after="0" w:line="240" w:lineRule="auto"/>
              <w:jc w:val="both"/>
              <w:rPr>
                <w:rFonts w:ascii="Times New Roman" w:eastAsia="Times New Roman" w:hAnsi="Times New Roman"/>
                <w:sz w:val="20"/>
                <w:szCs w:val="20"/>
              </w:rPr>
            </w:pPr>
          </w:p>
        </w:tc>
        <w:tc>
          <w:tcPr>
            <w:tcW w:w="3434"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Utilizar contenido de terceros o mencionarlos en las publicaciones que tengan similitud de contexto.</w:t>
            </w:r>
          </w:p>
        </w:tc>
      </w:tr>
      <w:tr w:rsidR="00721CDE" w:rsidRPr="00721CDE" w:rsidTr="0016613E">
        <w:trPr>
          <w:trHeight w:val="268"/>
          <w:jc w:val="center"/>
        </w:trPr>
        <w:tc>
          <w:tcPr>
            <w:tcW w:w="2946" w:type="dxa"/>
            <w:vMerge/>
          </w:tcPr>
          <w:p w:rsidR="00721CDE" w:rsidRPr="00721CDE" w:rsidRDefault="00721CDE" w:rsidP="00721CDE">
            <w:pPr>
              <w:spacing w:after="0" w:line="240" w:lineRule="auto"/>
              <w:jc w:val="both"/>
              <w:rPr>
                <w:rFonts w:ascii="Times New Roman" w:eastAsia="Times New Roman" w:hAnsi="Times New Roman"/>
                <w:sz w:val="20"/>
                <w:szCs w:val="20"/>
              </w:rPr>
            </w:pPr>
          </w:p>
        </w:tc>
        <w:tc>
          <w:tcPr>
            <w:tcW w:w="2985" w:type="dxa"/>
            <w:vMerge/>
          </w:tcPr>
          <w:p w:rsidR="00721CDE" w:rsidRPr="00721CDE" w:rsidRDefault="00721CDE" w:rsidP="00721CDE">
            <w:pPr>
              <w:spacing w:after="0" w:line="240" w:lineRule="auto"/>
              <w:jc w:val="both"/>
              <w:rPr>
                <w:rFonts w:ascii="Times New Roman" w:eastAsia="Times New Roman" w:hAnsi="Times New Roman"/>
                <w:sz w:val="20"/>
                <w:szCs w:val="20"/>
              </w:rPr>
            </w:pPr>
          </w:p>
        </w:tc>
        <w:tc>
          <w:tcPr>
            <w:tcW w:w="3434"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Enlazar el sitio web a las redes sociales y mencionarlo en las publicaciones.</w:t>
            </w:r>
          </w:p>
        </w:tc>
      </w:tr>
      <w:tr w:rsidR="00721CDE" w:rsidRPr="00721CDE" w:rsidTr="0016613E">
        <w:trPr>
          <w:trHeight w:val="268"/>
          <w:jc w:val="center"/>
        </w:trPr>
        <w:tc>
          <w:tcPr>
            <w:tcW w:w="2946" w:type="dxa"/>
            <w:vMerge w:val="restart"/>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 xml:space="preserve">Acrecentar el número de ventas </w:t>
            </w:r>
            <w:r w:rsidRPr="00721CDE">
              <w:rPr>
                <w:rFonts w:ascii="Times New Roman" w:eastAsia="Times New Roman" w:hAnsi="Times New Roman"/>
                <w:i/>
                <w:sz w:val="20"/>
                <w:szCs w:val="20"/>
              </w:rPr>
              <w:t>online</w:t>
            </w:r>
            <w:r w:rsidRPr="00721CDE">
              <w:rPr>
                <w:rFonts w:ascii="Times New Roman" w:eastAsia="Times New Roman" w:hAnsi="Times New Roman"/>
                <w:sz w:val="20"/>
                <w:szCs w:val="20"/>
              </w:rPr>
              <w:t xml:space="preserve"> en un 8%, generándose una comunidad para la industria de los cómics en un plazo de 2 meses. </w:t>
            </w:r>
          </w:p>
        </w:tc>
        <w:tc>
          <w:tcPr>
            <w:tcW w:w="2985" w:type="dxa"/>
            <w:vMerge w:val="restart"/>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Crear contenido en tiempo real donde interactúen los seguidores y fans.</w:t>
            </w:r>
          </w:p>
        </w:tc>
        <w:tc>
          <w:tcPr>
            <w:tcW w:w="3434" w:type="dxa"/>
            <w:tcBorders>
              <w:top w:val="single" w:sz="4" w:space="0" w:color="auto"/>
              <w:bottom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Crear transmisiones en vivo sobre temáticas del canal, así como de los productos que comercializa y al valor agregado del servicio de cafetería para interactuar con los seguidores o fans.</w:t>
            </w:r>
          </w:p>
        </w:tc>
      </w:tr>
      <w:tr w:rsidR="00721CDE" w:rsidRPr="00721CDE" w:rsidTr="0016613E">
        <w:trPr>
          <w:trHeight w:val="268"/>
          <w:jc w:val="center"/>
        </w:trPr>
        <w:tc>
          <w:tcPr>
            <w:tcW w:w="2946" w:type="dxa"/>
            <w:vMerge/>
          </w:tcPr>
          <w:p w:rsidR="00721CDE" w:rsidRPr="00721CDE" w:rsidRDefault="00721CDE" w:rsidP="00721CDE">
            <w:pPr>
              <w:spacing w:after="0" w:line="240" w:lineRule="auto"/>
              <w:rPr>
                <w:rFonts w:ascii="Times New Roman" w:eastAsia="Times New Roman" w:hAnsi="Times New Roman"/>
                <w:sz w:val="20"/>
                <w:szCs w:val="20"/>
              </w:rPr>
            </w:pPr>
          </w:p>
        </w:tc>
        <w:tc>
          <w:tcPr>
            <w:tcW w:w="2985" w:type="dxa"/>
            <w:vMerge/>
          </w:tcPr>
          <w:p w:rsidR="00721CDE" w:rsidRPr="00721CDE" w:rsidRDefault="00721CDE" w:rsidP="00721CDE">
            <w:pPr>
              <w:spacing w:after="0" w:line="240" w:lineRule="auto"/>
              <w:rPr>
                <w:rFonts w:ascii="Times New Roman" w:eastAsia="Times New Roman" w:hAnsi="Times New Roman"/>
                <w:sz w:val="20"/>
                <w:szCs w:val="20"/>
              </w:rPr>
            </w:pPr>
          </w:p>
        </w:tc>
        <w:tc>
          <w:tcPr>
            <w:tcW w:w="3434" w:type="dxa"/>
            <w:tcBorders>
              <w:top w:val="single" w:sz="4" w:space="0" w:color="auto"/>
            </w:tcBorders>
          </w:tcPr>
          <w:p w:rsidR="00721CDE" w:rsidRPr="00721CDE" w:rsidRDefault="00721CDE" w:rsidP="00721CDE">
            <w:pPr>
              <w:spacing w:after="0" w:line="240" w:lineRule="auto"/>
              <w:jc w:val="both"/>
              <w:rPr>
                <w:rFonts w:ascii="Times New Roman" w:eastAsia="Times New Roman" w:hAnsi="Times New Roman"/>
                <w:sz w:val="20"/>
                <w:szCs w:val="20"/>
              </w:rPr>
            </w:pPr>
            <w:r w:rsidRPr="00721CDE">
              <w:rPr>
                <w:rFonts w:ascii="Times New Roman" w:eastAsia="Times New Roman" w:hAnsi="Times New Roman"/>
                <w:sz w:val="20"/>
                <w:szCs w:val="20"/>
              </w:rPr>
              <w:t xml:space="preserve">En las transmisiones en vivo se puede realizar debates o preguntas y respuestas para que se ganen premios. </w:t>
            </w:r>
          </w:p>
        </w:tc>
      </w:tr>
    </w:tbl>
    <w:p w:rsidR="00194F7B" w:rsidRPr="00721CDE" w:rsidRDefault="00194F7B" w:rsidP="00721CDE">
      <w:pPr>
        <w:spacing w:after="0" w:line="360" w:lineRule="auto"/>
        <w:jc w:val="center"/>
        <w:rPr>
          <w:rFonts w:ascii="Times New Roman" w:hAnsi="Times New Roman"/>
          <w:sz w:val="18"/>
          <w:szCs w:val="18"/>
        </w:rPr>
      </w:pPr>
      <w:r w:rsidRPr="00721CDE">
        <w:rPr>
          <w:rFonts w:ascii="Times New Roman" w:hAnsi="Times New Roman"/>
          <w:b/>
          <w:sz w:val="18"/>
          <w:szCs w:val="18"/>
        </w:rPr>
        <w:t>Fuente:</w:t>
      </w:r>
      <w:r w:rsidRPr="00721CDE">
        <w:rPr>
          <w:rFonts w:ascii="Times New Roman" w:hAnsi="Times New Roman"/>
          <w:sz w:val="18"/>
          <w:szCs w:val="18"/>
        </w:rPr>
        <w:t xml:space="preserve"> elaboración propia</w:t>
      </w:r>
    </w:p>
    <w:p w:rsidR="00721CDE" w:rsidRDefault="00721CDE" w:rsidP="00194F7B">
      <w:pPr>
        <w:spacing w:after="0" w:line="360" w:lineRule="auto"/>
        <w:jc w:val="both"/>
        <w:rPr>
          <w:rFonts w:ascii="Times New Roman" w:hAnsi="Times New Roman"/>
          <w:sz w:val="24"/>
          <w:szCs w:val="24"/>
        </w:rPr>
      </w:pPr>
    </w:p>
    <w:p w:rsidR="00194F7B" w:rsidRPr="00721CDE" w:rsidRDefault="00194F7B" w:rsidP="00194F7B">
      <w:pPr>
        <w:spacing w:after="0" w:line="360" w:lineRule="auto"/>
        <w:jc w:val="both"/>
        <w:rPr>
          <w:rFonts w:ascii="Times New Roman" w:hAnsi="Times New Roman"/>
          <w:b/>
          <w:sz w:val="26"/>
          <w:szCs w:val="26"/>
        </w:rPr>
      </w:pPr>
      <w:r w:rsidRPr="00721CDE">
        <w:rPr>
          <w:rFonts w:ascii="Times New Roman" w:hAnsi="Times New Roman"/>
          <w:b/>
          <w:sz w:val="26"/>
          <w:szCs w:val="26"/>
        </w:rPr>
        <w:t>Cronograma</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El estudio de marketing digital detalla una duración total de 180 días, de los cuales cada objetivo tiene una duración de 2 meses o 60 días, como se muestra a continuación:</w:t>
      </w:r>
    </w:p>
    <w:p w:rsidR="00721CDE" w:rsidRDefault="00721CDE" w:rsidP="00194F7B">
      <w:pPr>
        <w:spacing w:after="0" w:line="360" w:lineRule="auto"/>
        <w:jc w:val="both"/>
        <w:rPr>
          <w:rFonts w:ascii="Times New Roman" w:hAnsi="Times New Roman"/>
          <w:sz w:val="24"/>
          <w:szCs w:val="24"/>
        </w:rPr>
      </w:pPr>
    </w:p>
    <w:p w:rsidR="00194F7B" w:rsidRPr="00721CDE" w:rsidRDefault="00721CDE" w:rsidP="00721CDE">
      <w:pPr>
        <w:spacing w:after="0" w:line="360" w:lineRule="auto"/>
        <w:jc w:val="center"/>
        <w:rPr>
          <w:rFonts w:ascii="Times New Roman" w:hAnsi="Times New Roman"/>
          <w:sz w:val="20"/>
          <w:szCs w:val="20"/>
        </w:rPr>
      </w:pPr>
      <w:r w:rsidRPr="00721CDE">
        <w:rPr>
          <w:rFonts w:ascii="Times New Roman" w:hAnsi="Times New Roman"/>
          <w:b/>
          <w:sz w:val="20"/>
          <w:szCs w:val="20"/>
        </w:rPr>
        <w:t>Tabla 3:</w:t>
      </w:r>
      <w:r w:rsidRPr="00721CDE">
        <w:rPr>
          <w:rFonts w:ascii="Times New Roman" w:hAnsi="Times New Roman"/>
          <w:sz w:val="20"/>
          <w:szCs w:val="20"/>
        </w:rPr>
        <w:t xml:space="preserve"> </w:t>
      </w:r>
      <w:r w:rsidR="00194F7B" w:rsidRPr="00721CDE">
        <w:rPr>
          <w:rFonts w:ascii="Times New Roman" w:hAnsi="Times New Roman"/>
          <w:sz w:val="20"/>
          <w:szCs w:val="20"/>
        </w:rPr>
        <w:t>Cronograma</w:t>
      </w:r>
    </w:p>
    <w:tbl>
      <w:tblPr>
        <w:tblStyle w:val="Tablaconcuadrcu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521"/>
        <w:gridCol w:w="1565"/>
        <w:gridCol w:w="1368"/>
        <w:gridCol w:w="438"/>
        <w:gridCol w:w="476"/>
        <w:gridCol w:w="533"/>
        <w:gridCol w:w="488"/>
        <w:gridCol w:w="549"/>
        <w:gridCol w:w="476"/>
      </w:tblGrid>
      <w:tr w:rsidR="00721CDE" w:rsidRPr="00721CDE" w:rsidTr="0016613E">
        <w:trPr>
          <w:trHeight w:val="544"/>
          <w:jc w:val="center"/>
        </w:trPr>
        <w:tc>
          <w:tcPr>
            <w:tcW w:w="1899"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Actividad</w:t>
            </w:r>
          </w:p>
        </w:tc>
        <w:tc>
          <w:tcPr>
            <w:tcW w:w="1554"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Duración</w:t>
            </w:r>
          </w:p>
        </w:tc>
        <w:tc>
          <w:tcPr>
            <w:tcW w:w="1593"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Comienzo</w:t>
            </w:r>
          </w:p>
        </w:tc>
        <w:tc>
          <w:tcPr>
            <w:tcW w:w="1384"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Fin</w:t>
            </w:r>
          </w:p>
        </w:tc>
        <w:tc>
          <w:tcPr>
            <w:tcW w:w="446"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J</w:t>
            </w:r>
          </w:p>
        </w:tc>
        <w:tc>
          <w:tcPr>
            <w:tcW w:w="484"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A</w:t>
            </w:r>
          </w:p>
        </w:tc>
        <w:tc>
          <w:tcPr>
            <w:tcW w:w="546"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S</w:t>
            </w:r>
          </w:p>
        </w:tc>
        <w:tc>
          <w:tcPr>
            <w:tcW w:w="496"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O</w:t>
            </w:r>
          </w:p>
        </w:tc>
        <w:tc>
          <w:tcPr>
            <w:tcW w:w="561"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N</w:t>
            </w:r>
          </w:p>
        </w:tc>
        <w:tc>
          <w:tcPr>
            <w:tcW w:w="484" w:type="dxa"/>
            <w:tcBorders>
              <w:top w:val="single" w:sz="4" w:space="0" w:color="auto"/>
              <w:bottom w:val="single" w:sz="4" w:space="0" w:color="auto"/>
            </w:tcBorders>
            <w:vAlign w:val="center"/>
          </w:tcPr>
          <w:p w:rsidR="00721CDE" w:rsidRPr="00721CDE" w:rsidRDefault="00721CDE" w:rsidP="00721CDE">
            <w:pPr>
              <w:spacing w:after="0" w:line="240" w:lineRule="auto"/>
              <w:jc w:val="center"/>
              <w:rPr>
                <w:rFonts w:ascii="Times New Roman" w:eastAsia="Times New Roman" w:hAnsi="Times New Roman"/>
                <w:b/>
                <w:sz w:val="20"/>
                <w:szCs w:val="20"/>
              </w:rPr>
            </w:pPr>
            <w:r w:rsidRPr="00721CDE">
              <w:rPr>
                <w:rFonts w:ascii="Times New Roman" w:eastAsia="Times New Roman" w:hAnsi="Times New Roman"/>
                <w:b/>
                <w:sz w:val="20"/>
                <w:szCs w:val="20"/>
              </w:rPr>
              <w:t>D</w:t>
            </w:r>
          </w:p>
        </w:tc>
      </w:tr>
      <w:tr w:rsidR="00721CDE" w:rsidRPr="00721CDE" w:rsidTr="0016613E">
        <w:trPr>
          <w:trHeight w:val="235"/>
          <w:jc w:val="center"/>
        </w:trPr>
        <w:tc>
          <w:tcPr>
            <w:tcW w:w="1899" w:type="dxa"/>
            <w:tcBorders>
              <w:top w:val="single" w:sz="4" w:space="0" w:color="auto"/>
            </w:tcBorders>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Marketing digital</w:t>
            </w:r>
          </w:p>
        </w:tc>
        <w:tc>
          <w:tcPr>
            <w:tcW w:w="1554" w:type="dxa"/>
            <w:tcBorders>
              <w:top w:val="single" w:sz="4" w:space="0" w:color="auto"/>
            </w:tcBorders>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180 días</w:t>
            </w:r>
          </w:p>
        </w:tc>
        <w:tc>
          <w:tcPr>
            <w:tcW w:w="1593" w:type="dxa"/>
            <w:tcBorders>
              <w:top w:val="single" w:sz="4" w:space="0" w:color="auto"/>
            </w:tcBorders>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01/07/2020</w:t>
            </w:r>
          </w:p>
        </w:tc>
        <w:tc>
          <w:tcPr>
            <w:tcW w:w="1384" w:type="dxa"/>
            <w:tcBorders>
              <w:top w:val="single" w:sz="4" w:space="0" w:color="auto"/>
            </w:tcBorders>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31/12/2020</w:t>
            </w:r>
          </w:p>
        </w:tc>
        <w:tc>
          <w:tcPr>
            <w:tcW w:w="446"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c>
          <w:tcPr>
            <w:tcW w:w="546"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c>
          <w:tcPr>
            <w:tcW w:w="496"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c>
          <w:tcPr>
            <w:tcW w:w="561"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Borders>
              <w:top w:val="single" w:sz="4" w:space="0" w:color="auto"/>
            </w:tcBorders>
            <w:shd w:val="clear" w:color="auto" w:fill="A5A5A5"/>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Objetivo 1</w:t>
            </w:r>
          </w:p>
        </w:tc>
        <w:tc>
          <w:tcPr>
            <w:tcW w:w="1554"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60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01/07/2020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31/08/2020</w:t>
            </w:r>
          </w:p>
        </w:tc>
        <w:tc>
          <w:tcPr>
            <w:tcW w:w="446" w:type="dxa"/>
            <w:shd w:val="clear" w:color="auto" w:fill="C18D00"/>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C18D00"/>
          </w:tcPr>
          <w:p w:rsidR="00721CDE" w:rsidRPr="00721CDE" w:rsidRDefault="00721CDE" w:rsidP="00721CDE">
            <w:pPr>
              <w:spacing w:after="0" w:line="240" w:lineRule="auto"/>
              <w:rPr>
                <w:rFonts w:ascii="Times New Roman" w:eastAsia="Times New Roman" w:hAnsi="Times New Roman"/>
                <w:sz w:val="20"/>
                <w:szCs w:val="20"/>
              </w:rPr>
            </w:pPr>
          </w:p>
        </w:tc>
        <w:tc>
          <w:tcPr>
            <w:tcW w:w="546" w:type="dxa"/>
          </w:tcPr>
          <w:p w:rsidR="00721CDE" w:rsidRPr="00721CDE" w:rsidRDefault="00721CDE" w:rsidP="00721CDE">
            <w:pPr>
              <w:spacing w:after="0" w:line="240" w:lineRule="auto"/>
              <w:rPr>
                <w:rFonts w:ascii="Times New Roman" w:eastAsia="Times New Roman" w:hAnsi="Times New Roman"/>
                <w:sz w:val="20"/>
                <w:szCs w:val="20"/>
              </w:rPr>
            </w:pPr>
          </w:p>
        </w:tc>
        <w:tc>
          <w:tcPr>
            <w:tcW w:w="496" w:type="dxa"/>
          </w:tcPr>
          <w:p w:rsidR="00721CDE" w:rsidRPr="00721CDE" w:rsidRDefault="00721CDE" w:rsidP="00721CDE">
            <w:pPr>
              <w:spacing w:after="0" w:line="240" w:lineRule="auto"/>
              <w:rPr>
                <w:rFonts w:ascii="Times New Roman" w:eastAsia="Times New Roman" w:hAnsi="Times New Roman"/>
                <w:sz w:val="20"/>
                <w:szCs w:val="20"/>
              </w:rPr>
            </w:pPr>
          </w:p>
        </w:tc>
        <w:tc>
          <w:tcPr>
            <w:tcW w:w="561"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Acción 1</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60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01/07/2020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31/08/2020</w:t>
            </w:r>
          </w:p>
        </w:tc>
        <w:tc>
          <w:tcPr>
            <w:tcW w:w="446" w:type="dxa"/>
            <w:shd w:val="clear" w:color="auto" w:fill="FFE599"/>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FFE599"/>
          </w:tcPr>
          <w:p w:rsidR="00721CDE" w:rsidRPr="00721CDE" w:rsidRDefault="00721CDE" w:rsidP="00721CDE">
            <w:pPr>
              <w:spacing w:after="0" w:line="240" w:lineRule="auto"/>
              <w:rPr>
                <w:rFonts w:ascii="Times New Roman" w:eastAsia="Times New Roman" w:hAnsi="Times New Roman"/>
                <w:sz w:val="20"/>
                <w:szCs w:val="20"/>
              </w:rPr>
            </w:pPr>
          </w:p>
        </w:tc>
        <w:tc>
          <w:tcPr>
            <w:tcW w:w="546" w:type="dxa"/>
          </w:tcPr>
          <w:p w:rsidR="00721CDE" w:rsidRPr="00721CDE" w:rsidRDefault="00721CDE" w:rsidP="00721CDE">
            <w:pPr>
              <w:spacing w:after="0" w:line="240" w:lineRule="auto"/>
              <w:rPr>
                <w:rFonts w:ascii="Times New Roman" w:eastAsia="Times New Roman" w:hAnsi="Times New Roman"/>
                <w:sz w:val="20"/>
                <w:szCs w:val="20"/>
              </w:rPr>
            </w:pPr>
          </w:p>
        </w:tc>
        <w:tc>
          <w:tcPr>
            <w:tcW w:w="496" w:type="dxa"/>
          </w:tcPr>
          <w:p w:rsidR="00721CDE" w:rsidRPr="00721CDE" w:rsidRDefault="00721CDE" w:rsidP="00721CDE">
            <w:pPr>
              <w:spacing w:after="0" w:line="240" w:lineRule="auto"/>
              <w:rPr>
                <w:rFonts w:ascii="Times New Roman" w:eastAsia="Times New Roman" w:hAnsi="Times New Roman"/>
                <w:sz w:val="20"/>
                <w:szCs w:val="20"/>
              </w:rPr>
            </w:pPr>
          </w:p>
        </w:tc>
        <w:tc>
          <w:tcPr>
            <w:tcW w:w="561"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35"/>
          <w:jc w:val="center"/>
        </w:trPr>
        <w:tc>
          <w:tcPr>
            <w:tcW w:w="1899"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Objetivo 2</w:t>
            </w:r>
          </w:p>
        </w:tc>
        <w:tc>
          <w:tcPr>
            <w:tcW w:w="1554"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60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01/09/2020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31/10/2020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2F5496"/>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2F5496"/>
          </w:tcPr>
          <w:p w:rsidR="00721CDE" w:rsidRPr="00721CDE" w:rsidRDefault="00721CDE" w:rsidP="00721CDE">
            <w:pPr>
              <w:spacing w:after="0" w:line="240" w:lineRule="auto"/>
              <w:rPr>
                <w:rFonts w:ascii="Times New Roman" w:eastAsia="Times New Roman" w:hAnsi="Times New Roman"/>
                <w:sz w:val="20"/>
                <w:szCs w:val="20"/>
              </w:rPr>
            </w:pPr>
          </w:p>
        </w:tc>
        <w:tc>
          <w:tcPr>
            <w:tcW w:w="561"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lastRenderedPageBreak/>
              <w:t>Acción 1</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20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01/09/2020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20/09/2020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B4C6E7"/>
          </w:tcPr>
          <w:p w:rsidR="00721CDE" w:rsidRPr="00721CDE" w:rsidRDefault="00721CDE" w:rsidP="00721CDE">
            <w:pPr>
              <w:spacing w:after="0" w:line="240" w:lineRule="auto"/>
              <w:rPr>
                <w:rFonts w:ascii="Times New Roman" w:eastAsia="Times New Roman" w:hAnsi="Times New Roman"/>
                <w:sz w:val="20"/>
                <w:szCs w:val="20"/>
              </w:rPr>
            </w:pPr>
          </w:p>
        </w:tc>
        <w:tc>
          <w:tcPr>
            <w:tcW w:w="496" w:type="dxa"/>
          </w:tcPr>
          <w:p w:rsidR="00721CDE" w:rsidRPr="00721CDE" w:rsidRDefault="00721CDE" w:rsidP="00721CDE">
            <w:pPr>
              <w:spacing w:after="0" w:line="240" w:lineRule="auto"/>
              <w:rPr>
                <w:rFonts w:ascii="Times New Roman" w:eastAsia="Times New Roman" w:hAnsi="Times New Roman"/>
                <w:sz w:val="20"/>
                <w:szCs w:val="20"/>
              </w:rPr>
            </w:pPr>
          </w:p>
        </w:tc>
        <w:tc>
          <w:tcPr>
            <w:tcW w:w="561"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Acción 2</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20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21/09/2020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10/10/2020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B4C6E7"/>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B4C6E7"/>
          </w:tcPr>
          <w:p w:rsidR="00721CDE" w:rsidRPr="00721CDE" w:rsidRDefault="00721CDE" w:rsidP="00721CDE">
            <w:pPr>
              <w:spacing w:after="0" w:line="240" w:lineRule="auto"/>
              <w:rPr>
                <w:rFonts w:ascii="Times New Roman" w:eastAsia="Times New Roman" w:hAnsi="Times New Roman"/>
                <w:sz w:val="20"/>
                <w:szCs w:val="20"/>
              </w:rPr>
            </w:pPr>
          </w:p>
        </w:tc>
        <w:tc>
          <w:tcPr>
            <w:tcW w:w="561"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Acción 3</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20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11/10/2020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31/10/2020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c>
          <w:tcPr>
            <w:tcW w:w="546" w:type="dxa"/>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B4C6E7"/>
          </w:tcPr>
          <w:p w:rsidR="00721CDE" w:rsidRPr="00721CDE" w:rsidRDefault="00721CDE" w:rsidP="00721CDE">
            <w:pPr>
              <w:spacing w:after="0" w:line="240" w:lineRule="auto"/>
              <w:rPr>
                <w:rFonts w:ascii="Times New Roman" w:eastAsia="Times New Roman" w:hAnsi="Times New Roman"/>
                <w:sz w:val="20"/>
                <w:szCs w:val="20"/>
              </w:rPr>
            </w:pPr>
          </w:p>
        </w:tc>
        <w:tc>
          <w:tcPr>
            <w:tcW w:w="561"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35"/>
          <w:jc w:val="center"/>
        </w:trPr>
        <w:tc>
          <w:tcPr>
            <w:tcW w:w="1899"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Objetivo 3</w:t>
            </w:r>
          </w:p>
        </w:tc>
        <w:tc>
          <w:tcPr>
            <w:tcW w:w="1554" w:type="dxa"/>
          </w:tcPr>
          <w:p w:rsidR="00721CDE" w:rsidRPr="00721CDE" w:rsidRDefault="00721CDE" w:rsidP="00721CDE">
            <w:pPr>
              <w:spacing w:after="0" w:line="240" w:lineRule="auto"/>
              <w:rPr>
                <w:rFonts w:ascii="Times New Roman" w:eastAsia="Times New Roman" w:hAnsi="Times New Roman"/>
                <w:b/>
                <w:sz w:val="20"/>
                <w:szCs w:val="20"/>
              </w:rPr>
            </w:pPr>
            <w:r w:rsidRPr="00721CDE">
              <w:rPr>
                <w:rFonts w:ascii="Times New Roman" w:eastAsia="Times New Roman" w:hAnsi="Times New Roman"/>
                <w:b/>
                <w:sz w:val="20"/>
                <w:szCs w:val="20"/>
              </w:rPr>
              <w:t>60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01/11/2020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31/12/2020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561" w:type="dxa"/>
            <w:shd w:val="clear" w:color="auto" w:fill="538135"/>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538135"/>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Acción 1</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01/11/2020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30/11/2020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561" w:type="dxa"/>
            <w:shd w:val="clear" w:color="auto" w:fill="A8D08D"/>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r>
      <w:tr w:rsidR="00721CDE" w:rsidRPr="00721CDE" w:rsidTr="0016613E">
        <w:trPr>
          <w:trHeight w:val="260"/>
          <w:jc w:val="center"/>
        </w:trPr>
        <w:tc>
          <w:tcPr>
            <w:tcW w:w="1899"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Acción 2</w:t>
            </w:r>
          </w:p>
        </w:tc>
        <w:tc>
          <w:tcPr>
            <w:tcW w:w="155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30 días</w:t>
            </w:r>
          </w:p>
        </w:tc>
        <w:tc>
          <w:tcPr>
            <w:tcW w:w="1593"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01/12/2020</w:t>
            </w:r>
          </w:p>
        </w:tc>
        <w:tc>
          <w:tcPr>
            <w:tcW w:w="1384" w:type="dxa"/>
          </w:tcPr>
          <w:p w:rsidR="00721CDE" w:rsidRPr="00721CDE" w:rsidRDefault="00721CDE" w:rsidP="00721CDE">
            <w:pPr>
              <w:spacing w:after="0" w:line="240" w:lineRule="auto"/>
              <w:rPr>
                <w:rFonts w:ascii="Times New Roman" w:eastAsia="Times New Roman" w:hAnsi="Times New Roman"/>
                <w:sz w:val="20"/>
                <w:szCs w:val="20"/>
              </w:rPr>
            </w:pPr>
            <w:r w:rsidRPr="00721CDE">
              <w:rPr>
                <w:rFonts w:ascii="Times New Roman" w:eastAsia="Times New Roman" w:hAnsi="Times New Roman"/>
                <w:sz w:val="20"/>
                <w:szCs w:val="20"/>
              </w:rPr>
              <w:t>31/12/2020</w:t>
            </w:r>
          </w:p>
        </w:tc>
        <w:tc>
          <w:tcPr>
            <w:tcW w:w="446" w:type="dxa"/>
          </w:tcPr>
          <w:p w:rsidR="00721CDE" w:rsidRPr="00721CDE" w:rsidRDefault="00721CDE" w:rsidP="00721CDE">
            <w:pPr>
              <w:spacing w:after="0" w:line="240" w:lineRule="auto"/>
              <w:rPr>
                <w:rFonts w:ascii="Times New Roman" w:eastAsia="Times New Roman" w:hAnsi="Times New Roman"/>
                <w:sz w:val="20"/>
                <w:szCs w:val="20"/>
              </w:rPr>
            </w:pPr>
          </w:p>
        </w:tc>
        <w:tc>
          <w:tcPr>
            <w:tcW w:w="484" w:type="dxa"/>
          </w:tcPr>
          <w:p w:rsidR="00721CDE" w:rsidRPr="00721CDE" w:rsidRDefault="00721CDE" w:rsidP="00721CDE">
            <w:pPr>
              <w:spacing w:after="0" w:line="240" w:lineRule="auto"/>
              <w:rPr>
                <w:rFonts w:ascii="Times New Roman" w:eastAsia="Times New Roman" w:hAnsi="Times New Roman"/>
                <w:sz w:val="20"/>
                <w:szCs w:val="20"/>
              </w:rPr>
            </w:pPr>
          </w:p>
        </w:tc>
        <w:tc>
          <w:tcPr>
            <w:tcW w:w="54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96"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561" w:type="dxa"/>
            <w:shd w:val="clear" w:color="auto" w:fill="auto"/>
          </w:tcPr>
          <w:p w:rsidR="00721CDE" w:rsidRPr="00721CDE" w:rsidRDefault="00721CDE" w:rsidP="00721CDE">
            <w:pPr>
              <w:spacing w:after="0" w:line="240" w:lineRule="auto"/>
              <w:rPr>
                <w:rFonts w:ascii="Times New Roman" w:eastAsia="Times New Roman" w:hAnsi="Times New Roman"/>
                <w:sz w:val="20"/>
                <w:szCs w:val="20"/>
              </w:rPr>
            </w:pPr>
          </w:p>
        </w:tc>
        <w:tc>
          <w:tcPr>
            <w:tcW w:w="484" w:type="dxa"/>
            <w:shd w:val="clear" w:color="auto" w:fill="A8D08D"/>
          </w:tcPr>
          <w:p w:rsidR="00721CDE" w:rsidRPr="00721CDE" w:rsidRDefault="00721CDE" w:rsidP="00721CDE">
            <w:pPr>
              <w:spacing w:after="0" w:line="240" w:lineRule="auto"/>
              <w:rPr>
                <w:rFonts w:ascii="Times New Roman" w:eastAsia="Times New Roman" w:hAnsi="Times New Roman"/>
                <w:sz w:val="20"/>
                <w:szCs w:val="20"/>
              </w:rPr>
            </w:pPr>
          </w:p>
        </w:tc>
      </w:tr>
    </w:tbl>
    <w:p w:rsidR="00194F7B" w:rsidRPr="00721CDE" w:rsidRDefault="00721CDE" w:rsidP="00194F7B">
      <w:pPr>
        <w:spacing w:after="0" w:line="360" w:lineRule="auto"/>
        <w:jc w:val="both"/>
        <w:rPr>
          <w:rFonts w:ascii="Times New Roman" w:hAnsi="Times New Roman"/>
          <w:sz w:val="18"/>
          <w:szCs w:val="1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94F7B" w:rsidRPr="00721CDE">
        <w:rPr>
          <w:rFonts w:ascii="Times New Roman" w:hAnsi="Times New Roman"/>
          <w:b/>
          <w:sz w:val="18"/>
          <w:szCs w:val="18"/>
        </w:rPr>
        <w:t>Fuente:</w:t>
      </w:r>
      <w:r w:rsidR="00194F7B" w:rsidRPr="00721CDE">
        <w:rPr>
          <w:rFonts w:ascii="Times New Roman" w:hAnsi="Times New Roman"/>
          <w:sz w:val="18"/>
          <w:szCs w:val="18"/>
        </w:rPr>
        <w:t xml:space="preserve"> elaboración propia</w:t>
      </w:r>
    </w:p>
    <w:p w:rsidR="00721CDE" w:rsidRDefault="00721CDE" w:rsidP="00194F7B">
      <w:pPr>
        <w:spacing w:after="0" w:line="360" w:lineRule="auto"/>
        <w:jc w:val="both"/>
        <w:rPr>
          <w:rFonts w:ascii="Times New Roman" w:hAnsi="Times New Roman"/>
          <w:sz w:val="24"/>
          <w:szCs w:val="24"/>
        </w:rPr>
      </w:pPr>
    </w:p>
    <w:p w:rsidR="00194F7B" w:rsidRPr="00721CDE" w:rsidRDefault="00194F7B" w:rsidP="00194F7B">
      <w:pPr>
        <w:spacing w:after="0" w:line="360" w:lineRule="auto"/>
        <w:jc w:val="both"/>
        <w:rPr>
          <w:rFonts w:ascii="Times New Roman" w:hAnsi="Times New Roman"/>
          <w:b/>
          <w:sz w:val="26"/>
          <w:szCs w:val="26"/>
        </w:rPr>
      </w:pPr>
      <w:r w:rsidRPr="00721CDE">
        <w:rPr>
          <w:rFonts w:ascii="Times New Roman" w:hAnsi="Times New Roman"/>
          <w:b/>
          <w:sz w:val="26"/>
          <w:szCs w:val="26"/>
        </w:rPr>
        <w:t xml:space="preserve">Definición de </w:t>
      </w:r>
      <w:proofErr w:type="spellStart"/>
      <w:r w:rsidRPr="00721CDE">
        <w:rPr>
          <w:rFonts w:ascii="Times New Roman" w:hAnsi="Times New Roman"/>
          <w:b/>
          <w:sz w:val="26"/>
          <w:szCs w:val="26"/>
        </w:rPr>
        <w:t>KPIs</w:t>
      </w:r>
      <w:proofErr w:type="spellEnd"/>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Los </w:t>
      </w:r>
      <w:proofErr w:type="spellStart"/>
      <w:r w:rsidRPr="00194F7B">
        <w:rPr>
          <w:rFonts w:ascii="Times New Roman" w:hAnsi="Times New Roman"/>
          <w:sz w:val="24"/>
          <w:szCs w:val="24"/>
        </w:rPr>
        <w:t>KPIs</w:t>
      </w:r>
      <w:proofErr w:type="spellEnd"/>
      <w:r w:rsidRPr="00194F7B">
        <w:rPr>
          <w:rFonts w:ascii="Times New Roman" w:hAnsi="Times New Roman"/>
          <w:sz w:val="24"/>
          <w:szCs w:val="24"/>
        </w:rPr>
        <w:t xml:space="preserve"> o Key Performance </w:t>
      </w:r>
      <w:proofErr w:type="spellStart"/>
      <w:r w:rsidRPr="00194F7B">
        <w:rPr>
          <w:rFonts w:ascii="Times New Roman" w:hAnsi="Times New Roman"/>
          <w:sz w:val="24"/>
          <w:szCs w:val="24"/>
        </w:rPr>
        <w:t>Indicators</w:t>
      </w:r>
      <w:proofErr w:type="spellEnd"/>
      <w:r w:rsidRPr="00194F7B">
        <w:rPr>
          <w:rFonts w:ascii="Times New Roman" w:hAnsi="Times New Roman"/>
          <w:sz w:val="24"/>
          <w:szCs w:val="24"/>
        </w:rPr>
        <w:t xml:space="preserve"> son los indicadores clave de desempeño que permiten sintetizar la información sobre eficiencia y eficacia de las actividades a ser evaluables. Así, los indicadores que se monitoreó están enfocados en las dos redes sociales de la empresa Facebook e Instagram y la página web. A continuación el detalle:</w:t>
      </w:r>
    </w:p>
    <w:p w:rsidR="00721CDE" w:rsidRDefault="00721CDE" w:rsidP="00194F7B">
      <w:pPr>
        <w:spacing w:after="0" w:line="360" w:lineRule="auto"/>
        <w:jc w:val="both"/>
        <w:rPr>
          <w:rFonts w:ascii="Times New Roman" w:hAnsi="Times New Roman"/>
          <w:sz w:val="24"/>
          <w:szCs w:val="24"/>
        </w:rPr>
      </w:pPr>
    </w:p>
    <w:p w:rsidR="00194F7B" w:rsidRPr="00721CDE" w:rsidRDefault="00721CDE" w:rsidP="00721CDE">
      <w:pPr>
        <w:spacing w:after="0" w:line="360" w:lineRule="auto"/>
        <w:jc w:val="center"/>
        <w:rPr>
          <w:rFonts w:ascii="Times New Roman" w:hAnsi="Times New Roman"/>
          <w:sz w:val="20"/>
          <w:szCs w:val="20"/>
        </w:rPr>
      </w:pPr>
      <w:r w:rsidRPr="00987A76">
        <w:rPr>
          <w:rFonts w:ascii="Times New Roman" w:hAnsi="Times New Roman"/>
          <w:b/>
          <w:sz w:val="20"/>
          <w:szCs w:val="20"/>
        </w:rPr>
        <w:t>Tabla 4:</w:t>
      </w:r>
      <w:r w:rsidR="00194F7B" w:rsidRPr="00721CDE">
        <w:rPr>
          <w:rFonts w:ascii="Times New Roman" w:hAnsi="Times New Roman"/>
          <w:sz w:val="20"/>
          <w:szCs w:val="20"/>
        </w:rPr>
        <w:t xml:space="preserve"> </w:t>
      </w:r>
      <w:proofErr w:type="spellStart"/>
      <w:r w:rsidR="00194F7B" w:rsidRPr="00721CDE">
        <w:rPr>
          <w:rFonts w:ascii="Times New Roman" w:hAnsi="Times New Roman"/>
          <w:sz w:val="20"/>
          <w:szCs w:val="20"/>
        </w:rPr>
        <w:t>KPIs</w:t>
      </w:r>
      <w:proofErr w:type="spellEnd"/>
    </w:p>
    <w:tbl>
      <w:tblPr>
        <w:tblStyle w:val="Tablaconcuadrcula10"/>
        <w:tblW w:w="9414" w:type="dxa"/>
        <w:jc w:val="center"/>
        <w:tblLook w:val="04A0" w:firstRow="1" w:lastRow="0" w:firstColumn="1" w:lastColumn="0" w:noHBand="0" w:noVBand="1"/>
      </w:tblPr>
      <w:tblGrid>
        <w:gridCol w:w="6969"/>
        <w:gridCol w:w="2445"/>
      </w:tblGrid>
      <w:tr w:rsidR="0016613E" w:rsidRPr="0016613E" w:rsidTr="0016613E">
        <w:trPr>
          <w:trHeight w:val="296"/>
          <w:jc w:val="center"/>
        </w:trPr>
        <w:tc>
          <w:tcPr>
            <w:tcW w:w="6969" w:type="dxa"/>
            <w:tcBorders>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b/>
                <w:sz w:val="20"/>
                <w:szCs w:val="20"/>
              </w:rPr>
            </w:pPr>
            <w:proofErr w:type="spellStart"/>
            <w:r w:rsidRPr="0016613E">
              <w:rPr>
                <w:rFonts w:ascii="Times New Roman" w:eastAsia="Times New Roman" w:hAnsi="Times New Roman" w:cs="Arial"/>
                <w:b/>
                <w:sz w:val="20"/>
                <w:szCs w:val="20"/>
              </w:rPr>
              <w:t>KPI´s</w:t>
            </w:r>
            <w:proofErr w:type="spellEnd"/>
          </w:p>
        </w:tc>
        <w:tc>
          <w:tcPr>
            <w:tcW w:w="2445" w:type="dxa"/>
            <w:tcBorders>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b/>
                <w:sz w:val="20"/>
                <w:szCs w:val="20"/>
              </w:rPr>
            </w:pPr>
            <w:r w:rsidRPr="0016613E">
              <w:rPr>
                <w:rFonts w:ascii="Times New Roman" w:eastAsia="Times New Roman" w:hAnsi="Times New Roman" w:cs="Arial"/>
                <w:b/>
                <w:sz w:val="20"/>
                <w:szCs w:val="20"/>
              </w:rPr>
              <w:t>RRSS Y SITIO WEB</w:t>
            </w:r>
          </w:p>
        </w:tc>
      </w:tr>
      <w:tr w:rsidR="0016613E" w:rsidRPr="0016613E" w:rsidTr="0016613E">
        <w:trPr>
          <w:trHeight w:val="1059"/>
          <w:jc w:val="center"/>
        </w:trPr>
        <w:tc>
          <w:tcPr>
            <w:tcW w:w="6969"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 xml:space="preserve">Compromiso o </w:t>
            </w:r>
            <w:proofErr w:type="spellStart"/>
            <w:r w:rsidRPr="0016613E">
              <w:rPr>
                <w:rFonts w:ascii="Times New Roman" w:eastAsia="Times New Roman" w:hAnsi="Times New Roman" w:cs="Arial"/>
                <w:i/>
                <w:sz w:val="20"/>
                <w:szCs w:val="20"/>
              </w:rPr>
              <w:t>engagement</w:t>
            </w:r>
            <w:proofErr w:type="spellEnd"/>
            <w:r w:rsidRPr="0016613E">
              <w:rPr>
                <w:rFonts w:ascii="Times New Roman" w:eastAsia="Times New Roman" w:hAnsi="Times New Roman" w:cs="Arial"/>
                <w:i/>
                <w:sz w:val="20"/>
                <w:szCs w:val="20"/>
              </w:rPr>
              <w:t xml:space="preserve"> </w:t>
            </w:r>
            <w:r w:rsidRPr="0016613E">
              <w:rPr>
                <w:rFonts w:ascii="Times New Roman" w:eastAsia="Times New Roman" w:hAnsi="Times New Roman" w:cs="Arial"/>
                <w:sz w:val="20"/>
                <w:szCs w:val="20"/>
              </w:rPr>
              <w:t>(reacción + comentarios + compartidos).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Crecimiento de fans.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Popularidad.</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Número de publicaciones (imagen, video, enlaces).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Horario de preferencia.</w:t>
            </w:r>
          </w:p>
        </w:tc>
        <w:tc>
          <w:tcPr>
            <w:tcW w:w="2445"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noProof/>
                <w:sz w:val="20"/>
                <w:szCs w:val="20"/>
                <w:lang w:eastAsia="es-EC"/>
              </w:rPr>
              <w:drawing>
                <wp:anchor distT="0" distB="0" distL="114300" distR="114300" simplePos="0" relativeHeight="251668480" behindDoc="1" locked="0" layoutInCell="1" allowOverlap="1" wp14:anchorId="7E0EEF3C" wp14:editId="1DFCD233">
                  <wp:simplePos x="0" y="0"/>
                  <wp:positionH relativeFrom="column">
                    <wp:posOffset>495300</wp:posOffset>
                  </wp:positionH>
                  <wp:positionV relativeFrom="paragraph">
                    <wp:posOffset>207645</wp:posOffset>
                  </wp:positionV>
                  <wp:extent cx="581025" cy="559506"/>
                  <wp:effectExtent l="0" t="0" r="0" b="0"/>
                  <wp:wrapNone/>
                  <wp:docPr id="24" name="Imagen 24" descr="C:\Users\THAMBATO1\Desktop\facebook_icono_despu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MBATO1\Desktop\facebook_icono_despues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81025" cy="559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13E" w:rsidRPr="0016613E" w:rsidRDefault="0016613E" w:rsidP="0016613E">
            <w:pPr>
              <w:spacing w:after="0" w:line="240" w:lineRule="auto"/>
              <w:rPr>
                <w:rFonts w:ascii="Times New Roman" w:eastAsia="Times New Roman" w:hAnsi="Times New Roman" w:cs="Arial"/>
                <w:sz w:val="20"/>
                <w:szCs w:val="20"/>
              </w:rPr>
            </w:pPr>
          </w:p>
          <w:p w:rsidR="0016613E" w:rsidRPr="0016613E" w:rsidRDefault="0016613E" w:rsidP="0016613E">
            <w:pPr>
              <w:spacing w:after="0" w:line="240" w:lineRule="auto"/>
              <w:ind w:firstLine="720"/>
              <w:rPr>
                <w:rFonts w:ascii="Times New Roman" w:eastAsia="Times New Roman" w:hAnsi="Times New Roman" w:cs="Arial"/>
                <w:sz w:val="20"/>
                <w:szCs w:val="20"/>
              </w:rPr>
            </w:pPr>
          </w:p>
        </w:tc>
      </w:tr>
      <w:tr w:rsidR="0016613E" w:rsidRPr="0016613E" w:rsidTr="0016613E">
        <w:trPr>
          <w:trHeight w:val="296"/>
          <w:jc w:val="center"/>
        </w:trPr>
        <w:tc>
          <w:tcPr>
            <w:tcW w:w="6969"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 xml:space="preserve">Compromiso o </w:t>
            </w:r>
            <w:proofErr w:type="spellStart"/>
            <w:r w:rsidRPr="0016613E">
              <w:rPr>
                <w:rFonts w:ascii="Times New Roman" w:eastAsia="Times New Roman" w:hAnsi="Times New Roman" w:cs="Arial"/>
                <w:i/>
                <w:sz w:val="20"/>
                <w:szCs w:val="20"/>
              </w:rPr>
              <w:t>engagement</w:t>
            </w:r>
            <w:proofErr w:type="spellEnd"/>
            <w:r w:rsidRPr="0016613E">
              <w:rPr>
                <w:rFonts w:ascii="Times New Roman" w:eastAsia="Times New Roman" w:hAnsi="Times New Roman" w:cs="Arial"/>
                <w:i/>
                <w:sz w:val="20"/>
                <w:szCs w:val="20"/>
              </w:rPr>
              <w:t xml:space="preserve"> </w:t>
            </w:r>
            <w:r w:rsidRPr="0016613E">
              <w:rPr>
                <w:rFonts w:ascii="Times New Roman" w:eastAsia="Times New Roman" w:hAnsi="Times New Roman" w:cs="Arial"/>
                <w:sz w:val="20"/>
                <w:szCs w:val="20"/>
              </w:rPr>
              <w:t>(reacción + comentarios + compartidos).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Crecimiento de seguidores.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Popularidad.</w:t>
            </w:r>
          </w:p>
          <w:p w:rsidR="0016613E" w:rsidRPr="0016613E" w:rsidRDefault="0016613E" w:rsidP="0016613E">
            <w:pPr>
              <w:spacing w:after="0" w:line="240" w:lineRule="auto"/>
              <w:rPr>
                <w:rFonts w:ascii="Times New Roman" w:eastAsia="Times New Roman" w:hAnsi="Times New Roman" w:cs="Arial"/>
                <w:sz w:val="20"/>
                <w:szCs w:val="20"/>
              </w:rPr>
            </w:pPr>
            <w:proofErr w:type="spellStart"/>
            <w:r w:rsidRPr="0016613E">
              <w:rPr>
                <w:rFonts w:ascii="Times New Roman" w:eastAsia="Times New Roman" w:hAnsi="Times New Roman" w:cs="Arial"/>
                <w:sz w:val="20"/>
                <w:szCs w:val="20"/>
              </w:rPr>
              <w:t>Followers</w:t>
            </w:r>
            <w:proofErr w:type="spellEnd"/>
            <w:r w:rsidRPr="0016613E">
              <w:rPr>
                <w:rFonts w:ascii="Times New Roman" w:eastAsia="Times New Roman" w:hAnsi="Times New Roman" w:cs="Arial"/>
                <w:sz w:val="20"/>
                <w:szCs w:val="20"/>
              </w:rPr>
              <w:t xml:space="preserve"> y </w:t>
            </w:r>
            <w:proofErr w:type="spellStart"/>
            <w:r w:rsidRPr="0016613E">
              <w:rPr>
                <w:rFonts w:ascii="Times New Roman" w:eastAsia="Times New Roman" w:hAnsi="Times New Roman" w:cs="Arial"/>
                <w:sz w:val="20"/>
                <w:szCs w:val="20"/>
              </w:rPr>
              <w:t>following</w:t>
            </w:r>
            <w:proofErr w:type="spellEnd"/>
          </w:p>
          <w:p w:rsidR="0016613E" w:rsidRPr="0016613E" w:rsidRDefault="0016613E" w:rsidP="0016613E">
            <w:pPr>
              <w:spacing w:after="0" w:line="240" w:lineRule="auto"/>
              <w:rPr>
                <w:rFonts w:ascii="Times New Roman" w:eastAsia="Times New Roman" w:hAnsi="Times New Roman" w:cs="Arial"/>
                <w:sz w:val="20"/>
                <w:szCs w:val="20"/>
              </w:rPr>
            </w:pPr>
            <w:proofErr w:type="spellStart"/>
            <w:r w:rsidRPr="0016613E">
              <w:rPr>
                <w:rFonts w:ascii="Times New Roman" w:eastAsia="Times New Roman" w:hAnsi="Times New Roman" w:cs="Arial"/>
                <w:sz w:val="20"/>
                <w:szCs w:val="20"/>
              </w:rPr>
              <w:t>Likes</w:t>
            </w:r>
            <w:proofErr w:type="spellEnd"/>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Número de publicaciones (imagen, video, enlaces).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Horario de preferencia.</w:t>
            </w:r>
          </w:p>
        </w:tc>
        <w:tc>
          <w:tcPr>
            <w:tcW w:w="2445"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noProof/>
                <w:sz w:val="20"/>
                <w:szCs w:val="20"/>
                <w:lang w:eastAsia="es-EC"/>
              </w:rPr>
              <w:drawing>
                <wp:anchor distT="0" distB="0" distL="114300" distR="114300" simplePos="0" relativeHeight="251669504" behindDoc="0" locked="0" layoutInCell="1" allowOverlap="1" wp14:anchorId="0718BCAE" wp14:editId="5B0B23FE">
                  <wp:simplePos x="0" y="0"/>
                  <wp:positionH relativeFrom="column">
                    <wp:posOffset>523875</wp:posOffset>
                  </wp:positionH>
                  <wp:positionV relativeFrom="paragraph">
                    <wp:posOffset>423545</wp:posOffset>
                  </wp:positionV>
                  <wp:extent cx="333375" cy="333375"/>
                  <wp:effectExtent l="0" t="0" r="9525" b="9525"/>
                  <wp:wrapNone/>
                  <wp:docPr id="37" name="Imagen 37" descr="Hashtag de iconos de computadora de redes sociales, insta, púrpura,  Violeta, rectángul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htag de iconos de computadora de redes sociales, insta, púrpura,  Violeta, rectángulo png | PNGW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496" t="16496" r="16494" b="16494"/>
                          <a:stretch/>
                        </pic:blipFill>
                        <pic:spPr bwMode="auto">
                          <a:xfrm>
                            <a:off x="0" y="0"/>
                            <a:ext cx="33337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613E" w:rsidRPr="0016613E" w:rsidTr="0016613E">
        <w:trPr>
          <w:trHeight w:val="296"/>
          <w:jc w:val="center"/>
        </w:trPr>
        <w:tc>
          <w:tcPr>
            <w:tcW w:w="6969"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Eficacia Global de Equipos Productivos.</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 xml:space="preserve">Accesibilidad y experiencia </w:t>
            </w:r>
          </w:p>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Marketing y tecnología</w:t>
            </w:r>
          </w:p>
        </w:tc>
        <w:tc>
          <w:tcPr>
            <w:tcW w:w="2445"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noProof/>
                <w:sz w:val="20"/>
                <w:szCs w:val="20"/>
                <w:lang w:eastAsia="es-EC"/>
              </w:rPr>
              <w:drawing>
                <wp:anchor distT="0" distB="0" distL="114300" distR="114300" simplePos="0" relativeHeight="251667456" behindDoc="0" locked="0" layoutInCell="1" allowOverlap="1" wp14:anchorId="5570BDBC" wp14:editId="612BB5CE">
                  <wp:simplePos x="0" y="0"/>
                  <wp:positionH relativeFrom="column">
                    <wp:posOffset>552468</wp:posOffset>
                  </wp:positionH>
                  <wp:positionV relativeFrom="paragraph">
                    <wp:posOffset>59055</wp:posOffset>
                  </wp:positionV>
                  <wp:extent cx="304800" cy="296562"/>
                  <wp:effectExtent l="0" t="0" r="0" b="8255"/>
                  <wp:wrapNone/>
                  <wp:docPr id="38" name="Imagen 38" descr="Imagen gratis en Pixabay - Www, Icono, Sitio Web, Mundo, Web | Iconos web,  Iconos, Iconos de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gratis en Pixabay - Www, Icono, Sitio Web, Mundo, Web | Iconos web,  Iconos, Iconos de insta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2965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w:t>
      </w:r>
    </w:p>
    <w:p w:rsidR="0016613E" w:rsidRDefault="0016613E" w:rsidP="00194F7B">
      <w:pPr>
        <w:spacing w:after="0" w:line="360" w:lineRule="auto"/>
        <w:jc w:val="both"/>
        <w:rPr>
          <w:rFonts w:ascii="Times New Roman" w:hAnsi="Times New Roman"/>
          <w:sz w:val="24"/>
          <w:szCs w:val="24"/>
        </w:rPr>
      </w:pPr>
    </w:p>
    <w:p w:rsidR="00194F7B" w:rsidRPr="0016613E" w:rsidRDefault="00194F7B" w:rsidP="00194F7B">
      <w:pPr>
        <w:spacing w:after="0" w:line="360" w:lineRule="auto"/>
        <w:jc w:val="both"/>
        <w:rPr>
          <w:rFonts w:ascii="Times New Roman" w:hAnsi="Times New Roman"/>
          <w:b/>
          <w:sz w:val="26"/>
          <w:szCs w:val="26"/>
        </w:rPr>
      </w:pPr>
      <w:r w:rsidRPr="0016613E">
        <w:rPr>
          <w:rFonts w:ascii="Times New Roman" w:hAnsi="Times New Roman"/>
          <w:b/>
          <w:sz w:val="26"/>
          <w:szCs w:val="26"/>
        </w:rPr>
        <w:t xml:space="preserve">Creación de los cuadros de mando / </w:t>
      </w:r>
      <w:proofErr w:type="spellStart"/>
      <w:r w:rsidRPr="0016613E">
        <w:rPr>
          <w:rFonts w:ascii="Times New Roman" w:hAnsi="Times New Roman"/>
          <w:b/>
          <w:sz w:val="26"/>
          <w:szCs w:val="26"/>
        </w:rPr>
        <w:t>dashboard</w:t>
      </w:r>
      <w:proofErr w:type="spellEnd"/>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Los cuadros de mando o </w:t>
      </w:r>
      <w:proofErr w:type="spellStart"/>
      <w:r w:rsidRPr="00194F7B">
        <w:rPr>
          <w:rFonts w:ascii="Times New Roman" w:hAnsi="Times New Roman"/>
          <w:sz w:val="24"/>
          <w:szCs w:val="24"/>
        </w:rPr>
        <w:t>dashboard</w:t>
      </w:r>
      <w:proofErr w:type="spellEnd"/>
      <w:r w:rsidRPr="00194F7B">
        <w:rPr>
          <w:rFonts w:ascii="Times New Roman" w:hAnsi="Times New Roman"/>
          <w:sz w:val="24"/>
          <w:szCs w:val="24"/>
        </w:rPr>
        <w:t xml:space="preserve"> son herramientas que reúnen y resumen los </w:t>
      </w:r>
      <w:proofErr w:type="spellStart"/>
      <w:r w:rsidRPr="00194F7B">
        <w:rPr>
          <w:rFonts w:ascii="Times New Roman" w:hAnsi="Times New Roman"/>
          <w:sz w:val="24"/>
          <w:szCs w:val="24"/>
        </w:rPr>
        <w:t>KPI’s</w:t>
      </w:r>
      <w:proofErr w:type="spellEnd"/>
      <w:r w:rsidRPr="00194F7B">
        <w:rPr>
          <w:rFonts w:ascii="Times New Roman" w:hAnsi="Times New Roman"/>
          <w:sz w:val="24"/>
          <w:szCs w:val="24"/>
        </w:rPr>
        <w:t xml:space="preserve">. De esta forma, a continuación se presentan los </w:t>
      </w:r>
      <w:proofErr w:type="spellStart"/>
      <w:r w:rsidRPr="00194F7B">
        <w:rPr>
          <w:rFonts w:ascii="Times New Roman" w:hAnsi="Times New Roman"/>
          <w:sz w:val="24"/>
          <w:szCs w:val="24"/>
        </w:rPr>
        <w:t>dashboard</w:t>
      </w:r>
      <w:proofErr w:type="spellEnd"/>
      <w:r w:rsidRPr="00194F7B">
        <w:rPr>
          <w:rFonts w:ascii="Times New Roman" w:hAnsi="Times New Roman"/>
          <w:sz w:val="24"/>
          <w:szCs w:val="24"/>
        </w:rPr>
        <w:t xml:space="preserve"> con las mediciones que se ejecutaron durante el periodo 14 de enero de 2020 hasta 14 de junio de 2020, para evaluar el desempeño de la empresa. El detalle a continuación:</w:t>
      </w:r>
    </w:p>
    <w:p w:rsidR="0016613E"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                  </w:t>
      </w:r>
    </w:p>
    <w:p w:rsidR="00194F7B" w:rsidRPr="0016613E" w:rsidRDefault="0016613E" w:rsidP="0016613E">
      <w:pPr>
        <w:spacing w:after="0" w:line="360" w:lineRule="auto"/>
        <w:jc w:val="center"/>
        <w:rPr>
          <w:rFonts w:ascii="Times New Roman" w:hAnsi="Times New Roman"/>
          <w:sz w:val="20"/>
          <w:szCs w:val="20"/>
        </w:rPr>
      </w:pPr>
      <w:r w:rsidRPr="004D188C">
        <w:rPr>
          <w:noProof/>
          <w:sz w:val="24"/>
          <w:szCs w:val="24"/>
          <w:lang w:eastAsia="es-EC"/>
        </w:rPr>
        <w:lastRenderedPageBreak/>
        <w:drawing>
          <wp:anchor distT="0" distB="0" distL="114300" distR="114300" simplePos="0" relativeHeight="251670528" behindDoc="0" locked="0" layoutInCell="1" allowOverlap="1" wp14:anchorId="62CC8003" wp14:editId="5A57D6AB">
            <wp:simplePos x="0" y="0"/>
            <wp:positionH relativeFrom="page">
              <wp:align>center</wp:align>
            </wp:positionH>
            <wp:positionV relativeFrom="paragraph">
              <wp:posOffset>227330</wp:posOffset>
            </wp:positionV>
            <wp:extent cx="4578350" cy="1400175"/>
            <wp:effectExtent l="0" t="0" r="12700" b="9525"/>
            <wp:wrapTopAndBottom/>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6613E">
        <w:rPr>
          <w:rFonts w:ascii="Times New Roman" w:hAnsi="Times New Roman"/>
          <w:b/>
          <w:sz w:val="20"/>
          <w:szCs w:val="20"/>
        </w:rPr>
        <w:t>Figura 7:</w:t>
      </w:r>
      <w:r w:rsidR="00194F7B" w:rsidRPr="0016613E">
        <w:rPr>
          <w:rFonts w:ascii="Times New Roman" w:hAnsi="Times New Roman"/>
          <w:sz w:val="20"/>
          <w:szCs w:val="20"/>
        </w:rPr>
        <w:t xml:space="preserve"> Compromiso o </w:t>
      </w:r>
      <w:proofErr w:type="spellStart"/>
      <w:r w:rsidR="00194F7B" w:rsidRPr="0016613E">
        <w:rPr>
          <w:rFonts w:ascii="Times New Roman" w:hAnsi="Times New Roman"/>
          <w:sz w:val="20"/>
          <w:szCs w:val="20"/>
        </w:rPr>
        <w:t>engagement</w:t>
      </w:r>
      <w:proofErr w:type="spellEnd"/>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w:t>
      </w:r>
      <w:proofErr w:type="spellStart"/>
      <w:r w:rsidRPr="0016613E">
        <w:rPr>
          <w:rFonts w:ascii="Times New Roman" w:hAnsi="Times New Roman"/>
          <w:sz w:val="18"/>
          <w:szCs w:val="18"/>
        </w:rPr>
        <w:t>Fanpage</w:t>
      </w:r>
      <w:proofErr w:type="spellEnd"/>
      <w:r w:rsidRPr="0016613E">
        <w:rPr>
          <w:rFonts w:ascii="Times New Roman" w:hAnsi="Times New Roman"/>
          <w:sz w:val="18"/>
          <w:szCs w:val="18"/>
        </w:rPr>
        <w:t xml:space="preserve"> Karma, 2020)</w:t>
      </w:r>
    </w:p>
    <w:p w:rsidR="0016613E" w:rsidRDefault="0016613E" w:rsidP="00194F7B">
      <w:pPr>
        <w:spacing w:after="0" w:line="360" w:lineRule="auto"/>
        <w:jc w:val="both"/>
        <w:rPr>
          <w:rFonts w:ascii="Times New Roman" w:hAnsi="Times New Roman"/>
          <w:sz w:val="24"/>
          <w:szCs w:val="24"/>
        </w:rPr>
      </w:pP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En la figura 7, se muestra que el compromiso de la empresa Fan Air Café Comic ha tenido varios picos altos en la red social Instagram (21%), pero específicamente en Facebook casi no ha tenido variación alguna (0,83%). Así se evidencia que, el nivel de fidelidad entre los clientes y la empresa es relativamente estable, esto se ocasiona por los meses de pandemia por COVID-19 que el país ha atravesado.</w:t>
      </w:r>
    </w:p>
    <w:p w:rsidR="00987A76" w:rsidRPr="00194F7B" w:rsidRDefault="00987A76"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4D188C">
        <w:rPr>
          <w:noProof/>
          <w:sz w:val="24"/>
          <w:szCs w:val="24"/>
          <w:lang w:eastAsia="es-EC"/>
        </w:rPr>
        <w:drawing>
          <wp:anchor distT="0" distB="0" distL="114300" distR="114300" simplePos="0" relativeHeight="251671552" behindDoc="0" locked="0" layoutInCell="1" allowOverlap="1" wp14:anchorId="1A3FBED4" wp14:editId="1A888E01">
            <wp:simplePos x="0" y="0"/>
            <wp:positionH relativeFrom="page">
              <wp:align>center</wp:align>
            </wp:positionH>
            <wp:positionV relativeFrom="paragraph">
              <wp:posOffset>223520</wp:posOffset>
            </wp:positionV>
            <wp:extent cx="4578350" cy="1400175"/>
            <wp:effectExtent l="0" t="0" r="12700" b="9525"/>
            <wp:wrapTopAndBottom/>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194F7B" w:rsidRPr="0016613E">
        <w:rPr>
          <w:rFonts w:ascii="Times New Roman" w:hAnsi="Times New Roman"/>
          <w:b/>
          <w:sz w:val="20"/>
          <w:szCs w:val="20"/>
        </w:rPr>
        <w:t>Fi</w:t>
      </w:r>
      <w:r w:rsidRPr="0016613E">
        <w:rPr>
          <w:rFonts w:ascii="Times New Roman" w:hAnsi="Times New Roman"/>
          <w:b/>
          <w:sz w:val="20"/>
          <w:szCs w:val="20"/>
        </w:rPr>
        <w:t>gura 8:</w:t>
      </w:r>
      <w:r w:rsidRPr="0016613E">
        <w:rPr>
          <w:rFonts w:ascii="Times New Roman" w:hAnsi="Times New Roman"/>
          <w:sz w:val="20"/>
          <w:szCs w:val="20"/>
        </w:rPr>
        <w:t xml:space="preserve"> </w:t>
      </w:r>
      <w:r w:rsidR="00194F7B" w:rsidRPr="0016613E">
        <w:rPr>
          <w:rFonts w:ascii="Times New Roman" w:hAnsi="Times New Roman"/>
          <w:sz w:val="20"/>
          <w:szCs w:val="20"/>
        </w:rPr>
        <w:t>Crecimiento de seguidores</w:t>
      </w:r>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w:t>
      </w:r>
      <w:proofErr w:type="spellStart"/>
      <w:r w:rsidRPr="0016613E">
        <w:rPr>
          <w:rFonts w:ascii="Times New Roman" w:hAnsi="Times New Roman"/>
          <w:sz w:val="18"/>
          <w:szCs w:val="18"/>
        </w:rPr>
        <w:t>Fanpage</w:t>
      </w:r>
      <w:proofErr w:type="spellEnd"/>
      <w:r w:rsidRPr="0016613E">
        <w:rPr>
          <w:rFonts w:ascii="Times New Roman" w:hAnsi="Times New Roman"/>
          <w:sz w:val="18"/>
          <w:szCs w:val="18"/>
        </w:rPr>
        <w:t xml:space="preserve"> Karma, 2020)</w:t>
      </w:r>
    </w:p>
    <w:p w:rsidR="0016613E" w:rsidRPr="00194F7B" w:rsidRDefault="0016613E" w:rsidP="00194F7B">
      <w:pPr>
        <w:spacing w:after="0" w:line="360" w:lineRule="auto"/>
        <w:jc w:val="both"/>
        <w:rPr>
          <w:rFonts w:ascii="Times New Roman" w:hAnsi="Times New Roman"/>
          <w:sz w:val="24"/>
          <w:szCs w:val="24"/>
        </w:rPr>
      </w:pP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En la figura 8, se muestra que el crecimiento de seguidores de la empresa Fan Air Café Comic ha tenido una evolución notable en el mes de marzo, pero posteriormente en los últimos días del mes de junio se evidencia una leve caída en los seguidores y fans (Instagram 5 y Facebook -19). De esta forma, se denota que los meses de restricciones de movilidad en el país si influyó en la empresa. Además, el servicio de cafetería no fue ofertado al mercado durante la pandemia, ya que solo trabajaron con la e-</w:t>
      </w:r>
      <w:proofErr w:type="spellStart"/>
      <w:r w:rsidRPr="00194F7B">
        <w:rPr>
          <w:rFonts w:ascii="Times New Roman" w:hAnsi="Times New Roman"/>
          <w:sz w:val="24"/>
          <w:szCs w:val="24"/>
        </w:rPr>
        <w:t>commerce</w:t>
      </w:r>
      <w:proofErr w:type="spellEnd"/>
      <w:r w:rsidRPr="00194F7B">
        <w:rPr>
          <w:rFonts w:ascii="Times New Roman" w:hAnsi="Times New Roman"/>
          <w:sz w:val="24"/>
          <w:szCs w:val="24"/>
        </w:rPr>
        <w:t xml:space="preserve"> para los productos de cómics.</w:t>
      </w:r>
    </w:p>
    <w:p w:rsidR="0016613E" w:rsidRPr="00194F7B" w:rsidRDefault="0016613E"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4D188C">
        <w:rPr>
          <w:noProof/>
          <w:sz w:val="24"/>
          <w:szCs w:val="24"/>
          <w:lang w:eastAsia="es-EC"/>
        </w:rPr>
        <w:lastRenderedPageBreak/>
        <w:drawing>
          <wp:anchor distT="0" distB="0" distL="114300" distR="114300" simplePos="0" relativeHeight="251672576" behindDoc="0" locked="0" layoutInCell="1" allowOverlap="1" wp14:anchorId="717E89C6" wp14:editId="1E786C44">
            <wp:simplePos x="0" y="0"/>
            <wp:positionH relativeFrom="page">
              <wp:align>center</wp:align>
            </wp:positionH>
            <wp:positionV relativeFrom="paragraph">
              <wp:posOffset>176530</wp:posOffset>
            </wp:positionV>
            <wp:extent cx="4578350" cy="1247775"/>
            <wp:effectExtent l="0" t="0" r="12700" b="9525"/>
            <wp:wrapTopAndBottom/>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16613E">
        <w:rPr>
          <w:rFonts w:ascii="Times New Roman" w:hAnsi="Times New Roman"/>
          <w:b/>
          <w:sz w:val="20"/>
          <w:szCs w:val="20"/>
        </w:rPr>
        <w:t>Figura 9:</w:t>
      </w:r>
      <w:r w:rsidR="00194F7B" w:rsidRPr="0016613E">
        <w:rPr>
          <w:rFonts w:ascii="Times New Roman" w:hAnsi="Times New Roman"/>
          <w:sz w:val="20"/>
          <w:szCs w:val="20"/>
        </w:rPr>
        <w:t xml:space="preserve"> Popularidad</w:t>
      </w:r>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w:t>
      </w:r>
      <w:proofErr w:type="spellStart"/>
      <w:r w:rsidRPr="0016613E">
        <w:rPr>
          <w:rFonts w:ascii="Times New Roman" w:hAnsi="Times New Roman"/>
          <w:sz w:val="18"/>
          <w:szCs w:val="18"/>
        </w:rPr>
        <w:t>Fanpage</w:t>
      </w:r>
      <w:proofErr w:type="spellEnd"/>
      <w:r w:rsidRPr="0016613E">
        <w:rPr>
          <w:rFonts w:ascii="Times New Roman" w:hAnsi="Times New Roman"/>
          <w:sz w:val="18"/>
          <w:szCs w:val="18"/>
        </w:rPr>
        <w:t xml:space="preserve"> Karma, 2020)</w:t>
      </w:r>
    </w:p>
    <w:p w:rsidR="0016613E" w:rsidRDefault="0016613E" w:rsidP="00194F7B">
      <w:pPr>
        <w:spacing w:after="0" w:line="360" w:lineRule="auto"/>
        <w:jc w:val="both"/>
        <w:rPr>
          <w:rFonts w:ascii="Times New Roman" w:hAnsi="Times New Roman"/>
          <w:sz w:val="24"/>
          <w:szCs w:val="24"/>
        </w:rPr>
      </w:pPr>
    </w:p>
    <w:p w:rsidR="0016613E"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Como se observa en la figura 9, en Facebook se registran 20,660 fans de la empresa y en Instagram 4,430 seguidores. Evidenciándose que desde su creación el número de fans o seguidores ha crecido de forma paulatina, aunque la popularidad es mayor en Facebook pero no se registra una similar interacción; por lo cual, el contenido debe ser variado y creativo para que los clientes se identifiquen con esta red social.</w:t>
      </w:r>
    </w:p>
    <w:p w:rsidR="00987A76" w:rsidRPr="00194F7B" w:rsidRDefault="00987A76"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4D188C">
        <w:rPr>
          <w:noProof/>
          <w:sz w:val="24"/>
          <w:szCs w:val="24"/>
          <w:lang w:eastAsia="es-EC"/>
        </w:rPr>
        <w:drawing>
          <wp:anchor distT="0" distB="0" distL="114300" distR="114300" simplePos="0" relativeHeight="251673600" behindDoc="0" locked="0" layoutInCell="1" allowOverlap="1" wp14:anchorId="23C51DEB" wp14:editId="5C19745F">
            <wp:simplePos x="0" y="0"/>
            <wp:positionH relativeFrom="page">
              <wp:align>center</wp:align>
            </wp:positionH>
            <wp:positionV relativeFrom="paragraph">
              <wp:posOffset>210820</wp:posOffset>
            </wp:positionV>
            <wp:extent cx="4495800" cy="1304925"/>
            <wp:effectExtent l="0" t="0" r="0" b="9525"/>
            <wp:wrapTopAndBottom/>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16613E">
        <w:rPr>
          <w:rFonts w:ascii="Times New Roman" w:hAnsi="Times New Roman"/>
          <w:b/>
          <w:sz w:val="20"/>
          <w:szCs w:val="20"/>
        </w:rPr>
        <w:t>Figura 10:</w:t>
      </w:r>
      <w:r w:rsidR="00194F7B" w:rsidRPr="0016613E">
        <w:rPr>
          <w:rFonts w:ascii="Times New Roman" w:hAnsi="Times New Roman"/>
          <w:sz w:val="20"/>
          <w:szCs w:val="20"/>
        </w:rPr>
        <w:t xml:space="preserve"> Publicaciones o </w:t>
      </w:r>
      <w:proofErr w:type="spellStart"/>
      <w:r w:rsidR="00194F7B" w:rsidRPr="0016613E">
        <w:rPr>
          <w:rFonts w:ascii="Times New Roman" w:hAnsi="Times New Roman"/>
          <w:sz w:val="20"/>
          <w:szCs w:val="20"/>
        </w:rPr>
        <w:t>posts</w:t>
      </w:r>
      <w:proofErr w:type="spellEnd"/>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w:t>
      </w:r>
      <w:proofErr w:type="spellStart"/>
      <w:r w:rsidRPr="0016613E">
        <w:rPr>
          <w:rFonts w:ascii="Times New Roman" w:hAnsi="Times New Roman"/>
          <w:sz w:val="18"/>
          <w:szCs w:val="18"/>
        </w:rPr>
        <w:t>Fanpage</w:t>
      </w:r>
      <w:proofErr w:type="spellEnd"/>
      <w:r w:rsidRPr="0016613E">
        <w:rPr>
          <w:rFonts w:ascii="Times New Roman" w:hAnsi="Times New Roman"/>
          <w:sz w:val="18"/>
          <w:szCs w:val="18"/>
        </w:rPr>
        <w:t xml:space="preserve"> Karma, 2020)</w:t>
      </w:r>
    </w:p>
    <w:p w:rsidR="0016613E" w:rsidRDefault="0016613E" w:rsidP="00194F7B">
      <w:pPr>
        <w:spacing w:after="0" w:line="360" w:lineRule="auto"/>
        <w:jc w:val="both"/>
        <w:rPr>
          <w:rFonts w:ascii="Times New Roman" w:hAnsi="Times New Roman"/>
          <w:sz w:val="24"/>
          <w:szCs w:val="24"/>
        </w:rPr>
      </w:pP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la figura 10, se denota que el 51.3% del total de publicaciones se realiza en Facebook y en Instagram un 48.7%. Así, se registra en Instagram 19 publicaciones en formato de imagen; mientras que en Facebook 20 </w:t>
      </w:r>
      <w:proofErr w:type="spellStart"/>
      <w:r w:rsidRPr="00194F7B">
        <w:rPr>
          <w:rFonts w:ascii="Times New Roman" w:hAnsi="Times New Roman"/>
          <w:sz w:val="24"/>
          <w:szCs w:val="24"/>
        </w:rPr>
        <w:t>posts</w:t>
      </w:r>
      <w:proofErr w:type="spellEnd"/>
      <w:r w:rsidRPr="00194F7B">
        <w:rPr>
          <w:rFonts w:ascii="Times New Roman" w:hAnsi="Times New Roman"/>
          <w:sz w:val="24"/>
          <w:szCs w:val="24"/>
        </w:rPr>
        <w:t>, siendo 19 en imagen, 1 en video y ningún enlace. Con un total de 158 reacciones en el periodo de monitoreo, donde el número de me gusta es de 114, seguido de 39 me encanta y 5 compartidos.</w:t>
      </w:r>
    </w:p>
    <w:p w:rsidR="0016613E" w:rsidRPr="00194F7B" w:rsidRDefault="0016613E"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4D188C">
        <w:rPr>
          <w:noProof/>
          <w:sz w:val="24"/>
          <w:szCs w:val="24"/>
          <w:lang w:eastAsia="es-EC"/>
        </w:rPr>
        <w:lastRenderedPageBreak/>
        <w:drawing>
          <wp:anchor distT="0" distB="0" distL="114300" distR="114300" simplePos="0" relativeHeight="251674624" behindDoc="0" locked="0" layoutInCell="1" allowOverlap="1" wp14:anchorId="49C985C7" wp14:editId="531E0F57">
            <wp:simplePos x="0" y="0"/>
            <wp:positionH relativeFrom="margin">
              <wp:align>center</wp:align>
            </wp:positionH>
            <wp:positionV relativeFrom="paragraph">
              <wp:posOffset>191770</wp:posOffset>
            </wp:positionV>
            <wp:extent cx="4581525" cy="1152525"/>
            <wp:effectExtent l="0" t="0" r="9525" b="9525"/>
            <wp:wrapTopAndBottom/>
            <wp:docPr id="43" name="Gráfico 4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921E2CC-819B-4A96-AC7C-50C5CEECF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16613E">
        <w:rPr>
          <w:rFonts w:ascii="Times New Roman" w:hAnsi="Times New Roman"/>
          <w:b/>
          <w:sz w:val="20"/>
          <w:szCs w:val="20"/>
        </w:rPr>
        <w:t>Figura 11:</w:t>
      </w:r>
      <w:r w:rsidRPr="0016613E">
        <w:rPr>
          <w:rFonts w:ascii="Times New Roman" w:hAnsi="Times New Roman"/>
          <w:sz w:val="20"/>
          <w:szCs w:val="20"/>
        </w:rPr>
        <w:t xml:space="preserve"> </w:t>
      </w:r>
      <w:r w:rsidR="00194F7B" w:rsidRPr="0016613E">
        <w:rPr>
          <w:rFonts w:ascii="Times New Roman" w:hAnsi="Times New Roman"/>
          <w:sz w:val="20"/>
          <w:szCs w:val="20"/>
        </w:rPr>
        <w:t>Horario</w:t>
      </w:r>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w:t>
      </w:r>
      <w:proofErr w:type="spellStart"/>
      <w:r w:rsidRPr="0016613E">
        <w:rPr>
          <w:rFonts w:ascii="Times New Roman" w:hAnsi="Times New Roman"/>
          <w:sz w:val="18"/>
          <w:szCs w:val="18"/>
        </w:rPr>
        <w:t>Fanpage</w:t>
      </w:r>
      <w:proofErr w:type="spellEnd"/>
      <w:r w:rsidRPr="0016613E">
        <w:rPr>
          <w:rFonts w:ascii="Times New Roman" w:hAnsi="Times New Roman"/>
          <w:sz w:val="18"/>
          <w:szCs w:val="18"/>
        </w:rPr>
        <w:t xml:space="preserve"> Karma, 2020)</w:t>
      </w:r>
    </w:p>
    <w:p w:rsidR="0016613E" w:rsidRDefault="0016613E" w:rsidP="0016613E">
      <w:pPr>
        <w:spacing w:after="0" w:line="360" w:lineRule="auto"/>
        <w:jc w:val="center"/>
        <w:rPr>
          <w:rFonts w:ascii="Times New Roman" w:hAnsi="Times New Roman"/>
          <w:sz w:val="24"/>
          <w:szCs w:val="24"/>
        </w:rPr>
      </w:pP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Como se muestra en la figura 11, el horario de preferencia de los clientes en las redes sociales de la empresa es de 10h00 a 12h00 los días lunes y miércoles, pero destaca el día jueves con dos horarios de preferencia de 16h00 a 18h00 y 20h00 a 22h00. Mostrándose que existe un mayor número de reacciones, comentarios y compartidos por los clientes durante estos días y horarios.</w:t>
      </w:r>
    </w:p>
    <w:p w:rsidR="0016613E" w:rsidRPr="00194F7B" w:rsidRDefault="0016613E"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16613E">
        <w:rPr>
          <w:rFonts w:ascii="Times New Roman" w:hAnsi="Times New Roman"/>
          <w:b/>
          <w:sz w:val="20"/>
          <w:szCs w:val="20"/>
        </w:rPr>
        <w:t>Figura 12:</w:t>
      </w:r>
      <w:r w:rsidRPr="0016613E">
        <w:rPr>
          <w:rFonts w:ascii="Times New Roman" w:hAnsi="Times New Roman"/>
          <w:sz w:val="20"/>
          <w:szCs w:val="20"/>
        </w:rPr>
        <w:t xml:space="preserve"> </w:t>
      </w:r>
      <w:r w:rsidR="00194F7B" w:rsidRPr="0016613E">
        <w:rPr>
          <w:rFonts w:ascii="Times New Roman" w:hAnsi="Times New Roman"/>
          <w:sz w:val="20"/>
          <w:szCs w:val="20"/>
        </w:rPr>
        <w:t>Indicadores básicos en Instagram</w:t>
      </w:r>
    </w:p>
    <w:p w:rsidR="0016613E" w:rsidRDefault="0016613E" w:rsidP="0016613E">
      <w:pPr>
        <w:spacing w:after="0" w:line="360" w:lineRule="auto"/>
        <w:jc w:val="center"/>
        <w:rPr>
          <w:rFonts w:ascii="Times New Roman" w:hAnsi="Times New Roman"/>
          <w:sz w:val="24"/>
          <w:szCs w:val="24"/>
        </w:rPr>
      </w:pPr>
      <w:r w:rsidRPr="0016613E">
        <w:rPr>
          <w:rFonts w:ascii="Times New Roman" w:eastAsia="Times New Roman" w:hAnsi="Times New Roman"/>
          <w:noProof/>
          <w:sz w:val="24"/>
          <w:szCs w:val="24"/>
          <w:lang w:eastAsia="es-EC"/>
        </w:rPr>
        <w:drawing>
          <wp:inline distT="0" distB="0" distL="0" distR="0" wp14:anchorId="3639A06E" wp14:editId="5BCC6C48">
            <wp:extent cx="4568190" cy="800100"/>
            <wp:effectExtent l="19050" t="19050" r="2286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75712"/>
                    <a:stretch/>
                  </pic:blipFill>
                  <pic:spPr bwMode="auto">
                    <a:xfrm>
                      <a:off x="0" y="0"/>
                      <a:ext cx="4612001" cy="807773"/>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 xml:space="preserve"> Fuente</w:t>
      </w:r>
      <w:r w:rsidRPr="0016613E">
        <w:rPr>
          <w:rFonts w:ascii="Times New Roman" w:hAnsi="Times New Roman"/>
          <w:sz w:val="18"/>
          <w:szCs w:val="18"/>
        </w:rPr>
        <w:t xml:space="preserve">: (Social </w:t>
      </w:r>
      <w:proofErr w:type="spellStart"/>
      <w:r w:rsidRPr="0016613E">
        <w:rPr>
          <w:rFonts w:ascii="Times New Roman" w:hAnsi="Times New Roman"/>
          <w:sz w:val="18"/>
          <w:szCs w:val="18"/>
        </w:rPr>
        <w:t>Blade</w:t>
      </w:r>
      <w:proofErr w:type="spellEnd"/>
      <w:r w:rsidRPr="0016613E">
        <w:rPr>
          <w:rFonts w:ascii="Times New Roman" w:hAnsi="Times New Roman"/>
          <w:sz w:val="18"/>
          <w:szCs w:val="18"/>
        </w:rPr>
        <w:t>, 2020)</w:t>
      </w:r>
    </w:p>
    <w:p w:rsidR="00987A76" w:rsidRDefault="00987A76" w:rsidP="00194F7B">
      <w:pPr>
        <w:spacing w:after="0" w:line="360" w:lineRule="auto"/>
        <w:jc w:val="both"/>
        <w:rPr>
          <w:rFonts w:ascii="Times New Roman" w:hAnsi="Times New Roman"/>
          <w:sz w:val="24"/>
          <w:szCs w:val="24"/>
        </w:rPr>
      </w:pPr>
    </w:p>
    <w:p w:rsid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la figura 12, se denota en Instagram un promedio de 41.70 </w:t>
      </w:r>
      <w:proofErr w:type="spellStart"/>
      <w:r w:rsidRPr="00194F7B">
        <w:rPr>
          <w:rFonts w:ascii="Times New Roman" w:hAnsi="Times New Roman"/>
          <w:sz w:val="24"/>
          <w:szCs w:val="24"/>
        </w:rPr>
        <w:t>likes</w:t>
      </w:r>
      <w:proofErr w:type="spellEnd"/>
      <w:r w:rsidRPr="00194F7B">
        <w:rPr>
          <w:rFonts w:ascii="Times New Roman" w:hAnsi="Times New Roman"/>
          <w:sz w:val="24"/>
          <w:szCs w:val="24"/>
        </w:rPr>
        <w:t xml:space="preserve"> en publicaciones y 0.40 en comentarios de </w:t>
      </w:r>
      <w:proofErr w:type="spellStart"/>
      <w:r w:rsidRPr="00194F7B">
        <w:rPr>
          <w:rFonts w:ascii="Times New Roman" w:hAnsi="Times New Roman"/>
          <w:sz w:val="24"/>
          <w:szCs w:val="24"/>
        </w:rPr>
        <w:t>posts</w:t>
      </w:r>
      <w:proofErr w:type="spellEnd"/>
      <w:r w:rsidRPr="00194F7B">
        <w:rPr>
          <w:rFonts w:ascii="Times New Roman" w:hAnsi="Times New Roman"/>
          <w:sz w:val="24"/>
          <w:szCs w:val="24"/>
        </w:rPr>
        <w:t xml:space="preserve">, mostrándose que la interacción de los clientes es frecuente y el contenido que publica está acorde a las preferencias. Por consiguiente, se observa un ratio de compromiso total de 0.95% y una carga de medios de 1,205 en publicaciones, así los clientes acceden de forma continua. </w:t>
      </w:r>
    </w:p>
    <w:p w:rsidR="0016613E" w:rsidRPr="00194F7B" w:rsidRDefault="0016613E"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16613E">
        <w:rPr>
          <w:rFonts w:ascii="Times New Roman" w:eastAsia="Times New Roman" w:hAnsi="Times New Roman"/>
          <w:noProof/>
          <w:sz w:val="24"/>
          <w:szCs w:val="24"/>
          <w:lang w:eastAsia="es-EC"/>
        </w:rPr>
        <w:lastRenderedPageBreak/>
        <w:drawing>
          <wp:anchor distT="0" distB="0" distL="114300" distR="114300" simplePos="0" relativeHeight="251675648" behindDoc="0" locked="0" layoutInCell="1" allowOverlap="1" wp14:anchorId="0B14FAE9" wp14:editId="3EEA7272">
            <wp:simplePos x="0" y="0"/>
            <wp:positionH relativeFrom="page">
              <wp:align>center</wp:align>
            </wp:positionH>
            <wp:positionV relativeFrom="paragraph">
              <wp:posOffset>189230</wp:posOffset>
            </wp:positionV>
            <wp:extent cx="4568190" cy="2743200"/>
            <wp:effectExtent l="0" t="0" r="3810" b="0"/>
            <wp:wrapTopAndBottom/>
            <wp:docPr id="45" name="Imagen 45" descr="C:\Users\THAMBATO1\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MBATO1\Desktop\Sin títul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8190" cy="2743200"/>
                    </a:xfrm>
                    <a:prstGeom prst="rect">
                      <a:avLst/>
                    </a:prstGeom>
                    <a:noFill/>
                    <a:ln>
                      <a:noFill/>
                    </a:ln>
                  </pic:spPr>
                </pic:pic>
              </a:graphicData>
            </a:graphic>
          </wp:anchor>
        </w:drawing>
      </w:r>
      <w:r w:rsidRPr="0016613E">
        <w:rPr>
          <w:rFonts w:ascii="Times New Roman" w:hAnsi="Times New Roman"/>
          <w:b/>
          <w:sz w:val="20"/>
          <w:szCs w:val="20"/>
        </w:rPr>
        <w:t>Figura 13:</w:t>
      </w:r>
      <w:r w:rsidRPr="0016613E">
        <w:rPr>
          <w:rFonts w:ascii="Times New Roman" w:hAnsi="Times New Roman"/>
          <w:sz w:val="20"/>
          <w:szCs w:val="20"/>
        </w:rPr>
        <w:t xml:space="preserve"> </w:t>
      </w:r>
      <w:r w:rsidR="00194F7B" w:rsidRPr="0016613E">
        <w:rPr>
          <w:rFonts w:ascii="Times New Roman" w:hAnsi="Times New Roman"/>
          <w:sz w:val="20"/>
          <w:szCs w:val="20"/>
        </w:rPr>
        <w:t>Contenido</w:t>
      </w:r>
    </w:p>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w:t>
      </w:r>
      <w:proofErr w:type="spellStart"/>
      <w:r w:rsidRPr="0016613E">
        <w:rPr>
          <w:rFonts w:ascii="Times New Roman" w:hAnsi="Times New Roman"/>
          <w:sz w:val="18"/>
          <w:szCs w:val="18"/>
        </w:rPr>
        <w:t>Nibbler</w:t>
      </w:r>
      <w:proofErr w:type="spellEnd"/>
      <w:r w:rsidRPr="0016613E">
        <w:rPr>
          <w:rFonts w:ascii="Times New Roman" w:hAnsi="Times New Roman"/>
          <w:sz w:val="18"/>
          <w:szCs w:val="18"/>
        </w:rPr>
        <w:t>, 2020)</w:t>
      </w:r>
    </w:p>
    <w:p w:rsidR="0016613E" w:rsidRDefault="0016613E" w:rsidP="00194F7B">
      <w:pPr>
        <w:spacing w:after="0" w:line="360" w:lineRule="auto"/>
        <w:jc w:val="both"/>
        <w:rPr>
          <w:rFonts w:ascii="Times New Roman" w:hAnsi="Times New Roman"/>
          <w:sz w:val="24"/>
          <w:szCs w:val="24"/>
        </w:rPr>
      </w:pP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la figura 13, se muestra que la página web registra una puntuación total de 7.2 que involucra aspectos de accesibilidad a través de dispositivos móviles y web (9.4), aspectos tecnológicos como  los enlaces internos y los títulos (9.0), la experiencia satisfactoria para los clientes (8.0), pero contiene un deficiente manejo de marketing (3.2). Por ello, la empresa debe poner énfasis en aspectos de marketing digital como: la incorporación de metadatos, palabras clave, utilización de otras redes sociales (Twitter y WhatsApp), monitoreo del tráfico y contenido actualizado.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Ahora bien, cabe mencionar que se llevó a cabo un análisis de la encuesta para determinar la efectividad de la propuesta realizada en esta investigación. Por tanto, en la tabla 4 se detalla que al utilizar este estudio de marketing digital, la empresa Fan Air Café Comic podría alcanzar un 86% de satisfacción de los clientes y una inclinación por redes sociales como medio publicitario (58%), con un tiempo estimado de 120 min al día (38%) y horario de preferencia la noche (54%). </w:t>
      </w:r>
    </w:p>
    <w:p w:rsidR="0016613E" w:rsidRDefault="0016613E" w:rsidP="00194F7B">
      <w:pPr>
        <w:spacing w:after="0" w:line="360" w:lineRule="auto"/>
        <w:jc w:val="both"/>
        <w:rPr>
          <w:rFonts w:ascii="Times New Roman" w:hAnsi="Times New Roman"/>
          <w:sz w:val="24"/>
          <w:szCs w:val="24"/>
        </w:rPr>
      </w:pPr>
    </w:p>
    <w:p w:rsidR="00194F7B" w:rsidRPr="0016613E" w:rsidRDefault="0016613E" w:rsidP="0016613E">
      <w:pPr>
        <w:spacing w:after="0" w:line="360" w:lineRule="auto"/>
        <w:jc w:val="center"/>
        <w:rPr>
          <w:rFonts w:ascii="Times New Roman" w:hAnsi="Times New Roman"/>
          <w:sz w:val="20"/>
          <w:szCs w:val="20"/>
        </w:rPr>
      </w:pPr>
      <w:r w:rsidRPr="0016613E">
        <w:rPr>
          <w:rFonts w:ascii="Times New Roman" w:hAnsi="Times New Roman"/>
          <w:b/>
          <w:sz w:val="20"/>
          <w:szCs w:val="20"/>
        </w:rPr>
        <w:t>Tabla 5:</w:t>
      </w:r>
      <w:r>
        <w:rPr>
          <w:rFonts w:ascii="Times New Roman" w:hAnsi="Times New Roman"/>
          <w:sz w:val="20"/>
          <w:szCs w:val="20"/>
        </w:rPr>
        <w:t xml:space="preserve"> </w:t>
      </w:r>
      <w:r w:rsidR="00194F7B" w:rsidRPr="0016613E">
        <w:rPr>
          <w:rFonts w:ascii="Times New Roman" w:hAnsi="Times New Roman"/>
          <w:sz w:val="20"/>
          <w:szCs w:val="20"/>
        </w:rPr>
        <w:t>Análisis del instrumento</w:t>
      </w:r>
    </w:p>
    <w:tbl>
      <w:tblPr>
        <w:tblStyle w:val="Tablaconcuadrcula11"/>
        <w:tblW w:w="9438" w:type="dxa"/>
        <w:jc w:val="center"/>
        <w:tblLayout w:type="fixed"/>
        <w:tblLook w:val="04A0" w:firstRow="1" w:lastRow="0" w:firstColumn="1" w:lastColumn="0" w:noHBand="0" w:noVBand="1"/>
      </w:tblPr>
      <w:tblGrid>
        <w:gridCol w:w="3146"/>
        <w:gridCol w:w="2516"/>
        <w:gridCol w:w="1895"/>
        <w:gridCol w:w="1881"/>
      </w:tblGrid>
      <w:tr w:rsidR="0016613E" w:rsidRPr="0016613E" w:rsidTr="0016613E">
        <w:trPr>
          <w:trHeight w:val="18"/>
          <w:jc w:val="center"/>
        </w:trPr>
        <w:tc>
          <w:tcPr>
            <w:tcW w:w="3146" w:type="dxa"/>
            <w:tcBorders>
              <w:top w:val="single" w:sz="4" w:space="0" w:color="auto"/>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b/>
                <w:sz w:val="20"/>
                <w:szCs w:val="20"/>
              </w:rPr>
              <w:t>ÍTEMS</w:t>
            </w:r>
          </w:p>
        </w:tc>
        <w:tc>
          <w:tcPr>
            <w:tcW w:w="2516" w:type="dxa"/>
            <w:tcBorders>
              <w:top w:val="single" w:sz="4" w:space="0" w:color="auto"/>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b/>
                <w:sz w:val="20"/>
                <w:szCs w:val="20"/>
              </w:rPr>
              <w:t>DETALLE</w:t>
            </w:r>
          </w:p>
        </w:tc>
        <w:tc>
          <w:tcPr>
            <w:tcW w:w="1895" w:type="dxa"/>
            <w:tcBorders>
              <w:top w:val="single" w:sz="4" w:space="0" w:color="auto"/>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b/>
                <w:sz w:val="20"/>
                <w:szCs w:val="20"/>
              </w:rPr>
              <w:t>ENERO</w:t>
            </w:r>
          </w:p>
        </w:tc>
        <w:tc>
          <w:tcPr>
            <w:tcW w:w="1880" w:type="dxa"/>
            <w:tcBorders>
              <w:top w:val="single" w:sz="4" w:space="0" w:color="auto"/>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b/>
                <w:sz w:val="20"/>
                <w:szCs w:val="20"/>
              </w:rPr>
            </w:pPr>
            <w:r w:rsidRPr="0016613E">
              <w:rPr>
                <w:rFonts w:ascii="Times New Roman" w:eastAsia="Times New Roman" w:hAnsi="Times New Roman" w:cs="Arial"/>
                <w:b/>
                <w:sz w:val="20"/>
                <w:szCs w:val="20"/>
              </w:rPr>
              <w:t>JUNIO</w:t>
            </w:r>
          </w:p>
        </w:tc>
      </w:tr>
      <w:tr w:rsidR="0016613E" w:rsidRPr="0016613E" w:rsidTr="0016613E">
        <w:trPr>
          <w:trHeight w:val="29"/>
          <w:jc w:val="center"/>
        </w:trPr>
        <w:tc>
          <w:tcPr>
            <w:tcW w:w="3146" w:type="dxa"/>
            <w:vMerge w:val="restart"/>
            <w:tcBorders>
              <w:top w:val="single" w:sz="4" w:space="0" w:color="auto"/>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Medio de comunicación que utiliza para conocer sobre la empresa.</w:t>
            </w:r>
          </w:p>
        </w:tc>
        <w:tc>
          <w:tcPr>
            <w:tcW w:w="2516" w:type="dxa"/>
            <w:tcBorders>
              <w:top w:val="single" w:sz="4" w:space="0" w:color="auto"/>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Navegación en internet</w:t>
            </w:r>
          </w:p>
        </w:tc>
        <w:tc>
          <w:tcPr>
            <w:tcW w:w="1895" w:type="dxa"/>
            <w:tcBorders>
              <w:top w:val="single" w:sz="4" w:space="0" w:color="auto"/>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c>
          <w:tcPr>
            <w:tcW w:w="1880" w:type="dxa"/>
            <w:tcBorders>
              <w:top w:val="single" w:sz="4" w:space="0" w:color="auto"/>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24%</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Página web</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32%</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r>
      <w:tr w:rsidR="0016613E" w:rsidRPr="0016613E" w:rsidTr="0016613E">
        <w:trPr>
          <w:trHeight w:val="34"/>
          <w:jc w:val="center"/>
        </w:trPr>
        <w:tc>
          <w:tcPr>
            <w:tcW w:w="3146" w:type="dxa"/>
            <w:vMerge/>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Redes sociales</w:t>
            </w:r>
          </w:p>
        </w:tc>
        <w:tc>
          <w:tcPr>
            <w:tcW w:w="1895" w:type="dxa"/>
            <w:tcBorders>
              <w:top w:val="nil"/>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48%</w:t>
            </w:r>
          </w:p>
        </w:tc>
        <w:tc>
          <w:tcPr>
            <w:tcW w:w="1880" w:type="dxa"/>
            <w:tcBorders>
              <w:top w:val="nil"/>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58%</w:t>
            </w:r>
          </w:p>
        </w:tc>
      </w:tr>
      <w:tr w:rsidR="0016613E" w:rsidRPr="0016613E" w:rsidTr="0016613E">
        <w:trPr>
          <w:trHeight w:val="17"/>
          <w:jc w:val="center"/>
        </w:trPr>
        <w:tc>
          <w:tcPr>
            <w:tcW w:w="3146" w:type="dxa"/>
            <w:vMerge w:val="restart"/>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Tiempo al día que le dedica a los medios de comunicación de la empresa.</w:t>
            </w:r>
          </w:p>
        </w:tc>
        <w:tc>
          <w:tcPr>
            <w:tcW w:w="6292" w:type="dxa"/>
            <w:gridSpan w:val="3"/>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Navegación en internet:</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30 min</w:t>
            </w:r>
          </w:p>
        </w:tc>
        <w:tc>
          <w:tcPr>
            <w:tcW w:w="1895"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30%</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24%</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45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60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32%</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120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14%</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180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10%</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6292" w:type="dxa"/>
            <w:gridSpan w:val="3"/>
            <w:tcBorders>
              <w:left w:val="nil"/>
              <w:right w:val="nil"/>
            </w:tcBorders>
          </w:tcPr>
          <w:p w:rsidR="0016613E" w:rsidRPr="0016613E" w:rsidRDefault="0016613E" w:rsidP="0016613E">
            <w:pPr>
              <w:tabs>
                <w:tab w:val="left" w:pos="840"/>
              </w:tabs>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Página web:</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30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45 min</w:t>
            </w:r>
          </w:p>
        </w:tc>
        <w:tc>
          <w:tcPr>
            <w:tcW w:w="1895"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26%</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30%</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60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14%</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26%</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120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12%</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180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10%</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6292" w:type="dxa"/>
            <w:gridSpan w:val="3"/>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 xml:space="preserve">Redes sociales: </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30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16%</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45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12%</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8%</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60 min</w:t>
            </w:r>
          </w:p>
        </w:tc>
        <w:tc>
          <w:tcPr>
            <w:tcW w:w="1895"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50%</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34%</w:t>
            </w:r>
          </w:p>
        </w:tc>
      </w:tr>
      <w:tr w:rsidR="0016613E" w:rsidRPr="0016613E" w:rsidTr="0016613E">
        <w:trPr>
          <w:trHeight w:val="17"/>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120 min</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10%</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38%</w:t>
            </w:r>
          </w:p>
        </w:tc>
      </w:tr>
      <w:tr w:rsidR="0016613E" w:rsidRPr="0016613E" w:rsidTr="0016613E">
        <w:trPr>
          <w:trHeight w:val="17"/>
          <w:jc w:val="center"/>
        </w:trPr>
        <w:tc>
          <w:tcPr>
            <w:tcW w:w="3146" w:type="dxa"/>
            <w:vMerge/>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180 min</w:t>
            </w:r>
          </w:p>
        </w:tc>
        <w:tc>
          <w:tcPr>
            <w:tcW w:w="1895" w:type="dxa"/>
            <w:tcBorders>
              <w:top w:val="nil"/>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w:t>
            </w:r>
          </w:p>
        </w:tc>
        <w:tc>
          <w:tcPr>
            <w:tcW w:w="1880" w:type="dxa"/>
            <w:tcBorders>
              <w:top w:val="nil"/>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w:t>
            </w:r>
          </w:p>
        </w:tc>
      </w:tr>
      <w:tr w:rsidR="0016613E" w:rsidRPr="0016613E" w:rsidTr="0016613E">
        <w:trPr>
          <w:trHeight w:val="18"/>
          <w:jc w:val="center"/>
        </w:trPr>
        <w:tc>
          <w:tcPr>
            <w:tcW w:w="3146" w:type="dxa"/>
            <w:vMerge w:val="restart"/>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Horario de preferencia para que se actualice en noticias de la empresa</w:t>
            </w:r>
          </w:p>
        </w:tc>
        <w:tc>
          <w:tcPr>
            <w:tcW w:w="6292" w:type="dxa"/>
            <w:gridSpan w:val="3"/>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 xml:space="preserve">Navegación en internet: </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Mañana</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Tarde</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30%</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Noche</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14%</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Ninguna</w:t>
            </w:r>
          </w:p>
        </w:tc>
        <w:tc>
          <w:tcPr>
            <w:tcW w:w="1895" w:type="dxa"/>
            <w:tcBorders>
              <w:top w:val="nil"/>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48%</w:t>
            </w:r>
          </w:p>
        </w:tc>
        <w:tc>
          <w:tcPr>
            <w:tcW w:w="1880" w:type="dxa"/>
            <w:tcBorders>
              <w:top w:val="nil"/>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28%</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6292" w:type="dxa"/>
            <w:gridSpan w:val="3"/>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Página web:</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Mañana</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26%</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Tarde</w:t>
            </w:r>
          </w:p>
        </w:tc>
        <w:tc>
          <w:tcPr>
            <w:tcW w:w="1895"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36%</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54%</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Noche</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000000"/>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Ninguna</w:t>
            </w:r>
          </w:p>
        </w:tc>
        <w:tc>
          <w:tcPr>
            <w:tcW w:w="1895" w:type="dxa"/>
            <w:tcBorders>
              <w:top w:val="nil"/>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c>
          <w:tcPr>
            <w:tcW w:w="1880" w:type="dxa"/>
            <w:tcBorders>
              <w:top w:val="nil"/>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8%</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6292" w:type="dxa"/>
            <w:gridSpan w:val="3"/>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Redes sociales:</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Mañana</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20%</w:t>
            </w:r>
          </w:p>
        </w:tc>
      </w:tr>
      <w:tr w:rsidR="0016613E" w:rsidRPr="0016613E" w:rsidTr="0016613E">
        <w:trPr>
          <w:trHeight w:val="19"/>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Tarde</w:t>
            </w:r>
          </w:p>
        </w:tc>
        <w:tc>
          <w:tcPr>
            <w:tcW w:w="1895"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14%</w:t>
            </w:r>
          </w:p>
        </w:tc>
        <w:tc>
          <w:tcPr>
            <w:tcW w:w="1880" w:type="dxa"/>
            <w:tcBorders>
              <w:top w:val="nil"/>
              <w:left w:val="nil"/>
              <w:bottom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18%</w:t>
            </w:r>
          </w:p>
        </w:tc>
      </w:tr>
      <w:tr w:rsidR="0016613E" w:rsidRPr="0016613E" w:rsidTr="0016613E">
        <w:trPr>
          <w:trHeight w:val="18"/>
          <w:jc w:val="center"/>
        </w:trPr>
        <w:tc>
          <w:tcPr>
            <w:tcW w:w="3146" w:type="dxa"/>
            <w:vMerge/>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Noche</w:t>
            </w:r>
          </w:p>
        </w:tc>
        <w:tc>
          <w:tcPr>
            <w:tcW w:w="1895"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46%</w:t>
            </w:r>
          </w:p>
        </w:tc>
        <w:tc>
          <w:tcPr>
            <w:tcW w:w="1880" w:type="dxa"/>
            <w:tcBorders>
              <w:top w:val="nil"/>
              <w:left w:val="nil"/>
              <w:bottom w:val="nil"/>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54%</w:t>
            </w:r>
          </w:p>
        </w:tc>
      </w:tr>
      <w:tr w:rsidR="0016613E" w:rsidRPr="0016613E" w:rsidTr="0016613E">
        <w:trPr>
          <w:trHeight w:val="18"/>
          <w:jc w:val="center"/>
        </w:trPr>
        <w:tc>
          <w:tcPr>
            <w:tcW w:w="3146" w:type="dxa"/>
            <w:vMerge/>
            <w:tcBorders>
              <w:left w:val="nil"/>
              <w:bottom w:val="single" w:sz="4" w:space="0" w:color="auto"/>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p>
        </w:tc>
        <w:tc>
          <w:tcPr>
            <w:tcW w:w="2516" w:type="dxa"/>
            <w:tcBorders>
              <w:left w:val="nil"/>
              <w:bottom w:val="single" w:sz="4" w:space="0" w:color="auto"/>
              <w:right w:val="nil"/>
            </w:tcBorders>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Ninguna</w:t>
            </w:r>
          </w:p>
        </w:tc>
        <w:tc>
          <w:tcPr>
            <w:tcW w:w="1895" w:type="dxa"/>
            <w:tcBorders>
              <w:top w:val="nil"/>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22%</w:t>
            </w:r>
          </w:p>
        </w:tc>
        <w:tc>
          <w:tcPr>
            <w:tcW w:w="1880" w:type="dxa"/>
            <w:tcBorders>
              <w:top w:val="nil"/>
              <w:left w:val="nil"/>
              <w:bottom w:val="single" w:sz="4" w:space="0" w:color="auto"/>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8%</w:t>
            </w:r>
          </w:p>
        </w:tc>
      </w:tr>
      <w:tr w:rsidR="0016613E" w:rsidRPr="0016613E" w:rsidTr="0016613E">
        <w:trPr>
          <w:trHeight w:val="63"/>
          <w:jc w:val="center"/>
        </w:trPr>
        <w:tc>
          <w:tcPr>
            <w:tcW w:w="3146" w:type="dxa"/>
            <w:tcBorders>
              <w:top w:val="single" w:sz="4" w:space="0" w:color="auto"/>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Uso adecuado de publicidad en RRSS.</w:t>
            </w:r>
          </w:p>
        </w:tc>
        <w:tc>
          <w:tcPr>
            <w:tcW w:w="2516" w:type="dxa"/>
            <w:tcBorders>
              <w:top w:val="single" w:sz="4" w:space="0" w:color="auto"/>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De acuerdo</w:t>
            </w:r>
          </w:p>
        </w:tc>
        <w:tc>
          <w:tcPr>
            <w:tcW w:w="1895" w:type="dxa"/>
            <w:tcBorders>
              <w:top w:val="single" w:sz="4" w:space="0" w:color="auto"/>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34%</w:t>
            </w:r>
          </w:p>
        </w:tc>
        <w:tc>
          <w:tcPr>
            <w:tcW w:w="1880" w:type="dxa"/>
            <w:tcBorders>
              <w:top w:val="single" w:sz="4" w:space="0" w:color="auto"/>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60%</w:t>
            </w:r>
          </w:p>
        </w:tc>
      </w:tr>
      <w:tr w:rsidR="0016613E" w:rsidRPr="0016613E" w:rsidTr="0016613E">
        <w:trPr>
          <w:trHeight w:val="50"/>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Promociones y descuentos atractivos.</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Muy de acuerdo</w:t>
            </w:r>
          </w:p>
        </w:tc>
        <w:tc>
          <w:tcPr>
            <w:tcW w:w="1895"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40%</w:t>
            </w:r>
          </w:p>
        </w:tc>
        <w:tc>
          <w:tcPr>
            <w:tcW w:w="1880"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66%</w:t>
            </w:r>
          </w:p>
        </w:tc>
      </w:tr>
      <w:tr w:rsidR="0016613E" w:rsidRPr="0016613E" w:rsidTr="0016613E">
        <w:trPr>
          <w:trHeight w:val="63"/>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Atención personalizada en medios digitales.</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De acuerdo</w:t>
            </w:r>
          </w:p>
        </w:tc>
        <w:tc>
          <w:tcPr>
            <w:tcW w:w="1895"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52%</w:t>
            </w:r>
          </w:p>
        </w:tc>
        <w:tc>
          <w:tcPr>
            <w:tcW w:w="1880"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74%</w:t>
            </w:r>
          </w:p>
        </w:tc>
      </w:tr>
      <w:tr w:rsidR="0016613E" w:rsidRPr="0016613E" w:rsidTr="0016613E">
        <w:trPr>
          <w:trHeight w:val="39"/>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Contenido actualizado frecuente.</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Muy de acuerdo</w:t>
            </w:r>
          </w:p>
        </w:tc>
        <w:tc>
          <w:tcPr>
            <w:tcW w:w="1895"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52%</w:t>
            </w:r>
          </w:p>
        </w:tc>
        <w:tc>
          <w:tcPr>
            <w:tcW w:w="1880"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62%</w:t>
            </w:r>
          </w:p>
        </w:tc>
      </w:tr>
      <w:tr w:rsidR="0016613E" w:rsidRPr="0016613E" w:rsidTr="0016613E">
        <w:trPr>
          <w:trHeight w:val="51"/>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Manejo de quejas adecuadamente.</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De acuerdo</w:t>
            </w:r>
          </w:p>
        </w:tc>
        <w:tc>
          <w:tcPr>
            <w:tcW w:w="1895"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38%</w:t>
            </w:r>
          </w:p>
        </w:tc>
        <w:tc>
          <w:tcPr>
            <w:tcW w:w="1880"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62%</w:t>
            </w:r>
          </w:p>
        </w:tc>
      </w:tr>
      <w:tr w:rsidR="0016613E" w:rsidRPr="0016613E" w:rsidTr="0016613E">
        <w:trPr>
          <w:trHeight w:val="30"/>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Clientes satisfechos</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Muy de acuerdo</w:t>
            </w:r>
          </w:p>
        </w:tc>
        <w:tc>
          <w:tcPr>
            <w:tcW w:w="1895" w:type="dxa"/>
            <w:tcBorders>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60%</w:t>
            </w:r>
          </w:p>
        </w:tc>
        <w:tc>
          <w:tcPr>
            <w:tcW w:w="1880" w:type="dxa"/>
            <w:tcBorders>
              <w:left w:val="nil"/>
              <w:bottom w:val="single" w:sz="4" w:space="0" w:color="000000"/>
              <w:right w:val="nil"/>
            </w:tcBorders>
            <w:shd w:val="clear" w:color="auto" w:fill="F2F2F2"/>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86%</w:t>
            </w:r>
          </w:p>
        </w:tc>
      </w:tr>
      <w:tr w:rsidR="0016613E" w:rsidRPr="0016613E" w:rsidTr="0016613E">
        <w:trPr>
          <w:trHeight w:val="29"/>
          <w:jc w:val="center"/>
        </w:trPr>
        <w:tc>
          <w:tcPr>
            <w:tcW w:w="314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Productos de calidad</w:t>
            </w:r>
          </w:p>
        </w:tc>
        <w:tc>
          <w:tcPr>
            <w:tcW w:w="2516" w:type="dxa"/>
            <w:tcBorders>
              <w:left w:val="nil"/>
              <w:bottom w:val="single" w:sz="4" w:space="0" w:color="000000"/>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Muy de acuerdo</w:t>
            </w:r>
          </w:p>
        </w:tc>
        <w:tc>
          <w:tcPr>
            <w:tcW w:w="1895"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48%</w:t>
            </w:r>
          </w:p>
        </w:tc>
        <w:tc>
          <w:tcPr>
            <w:tcW w:w="1880" w:type="dxa"/>
            <w:tcBorders>
              <w:left w:val="nil"/>
              <w:bottom w:val="single" w:sz="4" w:space="0" w:color="000000"/>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78%</w:t>
            </w:r>
          </w:p>
        </w:tc>
      </w:tr>
      <w:tr w:rsidR="0016613E" w:rsidRPr="0016613E" w:rsidTr="0016613E">
        <w:trPr>
          <w:trHeight w:val="29"/>
          <w:jc w:val="center"/>
        </w:trPr>
        <w:tc>
          <w:tcPr>
            <w:tcW w:w="3146" w:type="dxa"/>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Envíos a domicilio.</w:t>
            </w:r>
          </w:p>
        </w:tc>
        <w:tc>
          <w:tcPr>
            <w:tcW w:w="2516" w:type="dxa"/>
            <w:tcBorders>
              <w:left w:val="nil"/>
              <w:right w:val="nil"/>
            </w:tcBorders>
            <w:vAlign w:val="center"/>
          </w:tcPr>
          <w:p w:rsidR="0016613E" w:rsidRPr="0016613E" w:rsidRDefault="0016613E" w:rsidP="0016613E">
            <w:pPr>
              <w:spacing w:after="0" w:line="240" w:lineRule="auto"/>
              <w:rPr>
                <w:rFonts w:ascii="Times New Roman" w:eastAsia="Times New Roman" w:hAnsi="Times New Roman" w:cs="Arial"/>
                <w:sz w:val="20"/>
                <w:szCs w:val="20"/>
              </w:rPr>
            </w:pPr>
            <w:r w:rsidRPr="0016613E">
              <w:rPr>
                <w:rFonts w:ascii="Times New Roman" w:eastAsia="Times New Roman" w:hAnsi="Times New Roman" w:cs="Arial"/>
                <w:sz w:val="20"/>
                <w:szCs w:val="20"/>
              </w:rPr>
              <w:t>Muy de acuerdo</w:t>
            </w:r>
          </w:p>
        </w:tc>
        <w:tc>
          <w:tcPr>
            <w:tcW w:w="1895" w:type="dxa"/>
            <w:tcBorders>
              <w:left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54%</w:t>
            </w:r>
          </w:p>
        </w:tc>
        <w:tc>
          <w:tcPr>
            <w:tcW w:w="1880" w:type="dxa"/>
            <w:tcBorders>
              <w:left w:val="nil"/>
              <w:right w:val="nil"/>
            </w:tcBorders>
            <w:vAlign w:val="center"/>
          </w:tcPr>
          <w:p w:rsidR="0016613E" w:rsidRPr="0016613E" w:rsidRDefault="0016613E" w:rsidP="0016613E">
            <w:pPr>
              <w:spacing w:after="0" w:line="240" w:lineRule="auto"/>
              <w:jc w:val="center"/>
              <w:rPr>
                <w:rFonts w:ascii="Times New Roman" w:eastAsia="Times New Roman" w:hAnsi="Times New Roman" w:cs="Arial"/>
                <w:sz w:val="20"/>
                <w:szCs w:val="20"/>
              </w:rPr>
            </w:pPr>
            <w:r w:rsidRPr="0016613E">
              <w:rPr>
                <w:rFonts w:ascii="Times New Roman" w:eastAsia="Times New Roman" w:hAnsi="Times New Roman" w:cs="Arial"/>
                <w:sz w:val="20"/>
                <w:szCs w:val="20"/>
              </w:rPr>
              <w:t>74%</w:t>
            </w:r>
          </w:p>
        </w:tc>
      </w:tr>
    </w:tbl>
    <w:p w:rsidR="00194F7B" w:rsidRPr="0016613E" w:rsidRDefault="00194F7B" w:rsidP="0016613E">
      <w:pPr>
        <w:spacing w:after="0" w:line="360" w:lineRule="auto"/>
        <w:jc w:val="center"/>
        <w:rPr>
          <w:rFonts w:ascii="Times New Roman" w:hAnsi="Times New Roman"/>
          <w:sz w:val="18"/>
          <w:szCs w:val="18"/>
        </w:rPr>
      </w:pPr>
      <w:r w:rsidRPr="0016613E">
        <w:rPr>
          <w:rFonts w:ascii="Times New Roman" w:hAnsi="Times New Roman"/>
          <w:b/>
          <w:sz w:val="18"/>
          <w:szCs w:val="18"/>
        </w:rPr>
        <w:t>Fuente:</w:t>
      </w:r>
      <w:r w:rsidRPr="0016613E">
        <w:rPr>
          <w:rFonts w:ascii="Times New Roman" w:hAnsi="Times New Roman"/>
          <w:sz w:val="18"/>
          <w:szCs w:val="18"/>
        </w:rPr>
        <w:t xml:space="preserve"> elaboración propia a partir de (Google Drive, 2020); (SPSS, 2020)</w:t>
      </w:r>
    </w:p>
    <w:p w:rsidR="0016613E" w:rsidRDefault="0016613E" w:rsidP="00194F7B">
      <w:pPr>
        <w:spacing w:after="0" w:line="360" w:lineRule="auto"/>
        <w:jc w:val="both"/>
        <w:rPr>
          <w:rFonts w:ascii="Times New Roman" w:hAnsi="Times New Roman"/>
          <w:sz w:val="24"/>
          <w:szCs w:val="24"/>
        </w:rPr>
      </w:pPr>
    </w:p>
    <w:p w:rsidR="00194F7B" w:rsidRPr="0016613E" w:rsidRDefault="00194F7B" w:rsidP="00194F7B">
      <w:pPr>
        <w:spacing w:after="0" w:line="360" w:lineRule="auto"/>
        <w:jc w:val="both"/>
        <w:rPr>
          <w:rFonts w:ascii="Times New Roman" w:hAnsi="Times New Roman"/>
          <w:b/>
          <w:sz w:val="26"/>
          <w:szCs w:val="26"/>
        </w:rPr>
      </w:pPr>
      <w:r w:rsidRPr="0016613E">
        <w:rPr>
          <w:rFonts w:ascii="Times New Roman" w:hAnsi="Times New Roman"/>
          <w:b/>
          <w:sz w:val="26"/>
          <w:szCs w:val="26"/>
        </w:rPr>
        <w:t xml:space="preserve">Discusión </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base a los resultados de la investigación, la empresa Fan Air Café Comic posee presencia de marca en redes sociales como Instagram y Facebook y una página web optimizada que oferta una variedad de productos, tales como: </w:t>
      </w:r>
      <w:proofErr w:type="spellStart"/>
      <w:r w:rsidRPr="00194F7B">
        <w:rPr>
          <w:rFonts w:ascii="Times New Roman" w:hAnsi="Times New Roman"/>
          <w:sz w:val="24"/>
          <w:szCs w:val="24"/>
        </w:rPr>
        <w:t>funko</w:t>
      </w:r>
      <w:proofErr w:type="spellEnd"/>
      <w:r w:rsidRPr="00194F7B">
        <w:rPr>
          <w:rFonts w:ascii="Times New Roman" w:hAnsi="Times New Roman"/>
          <w:sz w:val="24"/>
          <w:szCs w:val="24"/>
        </w:rPr>
        <w:t xml:space="preserve"> pop, quantum </w:t>
      </w:r>
      <w:proofErr w:type="spellStart"/>
      <w:r w:rsidRPr="00194F7B">
        <w:rPr>
          <w:rFonts w:ascii="Times New Roman" w:hAnsi="Times New Roman"/>
          <w:sz w:val="24"/>
          <w:szCs w:val="24"/>
        </w:rPr>
        <w:t>mechanix</w:t>
      </w:r>
      <w:proofErr w:type="spellEnd"/>
      <w:r w:rsidRPr="00194F7B">
        <w:rPr>
          <w:rFonts w:ascii="Times New Roman" w:hAnsi="Times New Roman"/>
          <w:sz w:val="24"/>
          <w:szCs w:val="24"/>
        </w:rPr>
        <w:t xml:space="preserve">, </w:t>
      </w:r>
      <w:proofErr w:type="spellStart"/>
      <w:r w:rsidRPr="00194F7B">
        <w:rPr>
          <w:rFonts w:ascii="Times New Roman" w:hAnsi="Times New Roman"/>
          <w:sz w:val="24"/>
          <w:szCs w:val="24"/>
        </w:rPr>
        <w:t>shakers</w:t>
      </w:r>
      <w:proofErr w:type="spellEnd"/>
      <w:r w:rsidRPr="00194F7B">
        <w:rPr>
          <w:rFonts w:ascii="Times New Roman" w:hAnsi="Times New Roman"/>
          <w:sz w:val="24"/>
          <w:szCs w:val="24"/>
        </w:rPr>
        <w:t xml:space="preserve">, ropa con estampados de personajes, entre otros. Seguidamente, en la fase de análisis externo se evidencia que un 78% compra o adquirido cosas de súper héroes, entre las empresas de cómics líderes del mundo se </w:t>
      </w:r>
      <w:r w:rsidRPr="00194F7B">
        <w:rPr>
          <w:rFonts w:ascii="Times New Roman" w:hAnsi="Times New Roman"/>
          <w:sz w:val="24"/>
          <w:szCs w:val="24"/>
        </w:rPr>
        <w:lastRenderedPageBreak/>
        <w:t xml:space="preserve">destaca </w:t>
      </w:r>
      <w:proofErr w:type="spellStart"/>
      <w:r w:rsidRPr="00194F7B">
        <w:rPr>
          <w:rFonts w:ascii="Times New Roman" w:hAnsi="Times New Roman"/>
          <w:sz w:val="24"/>
          <w:szCs w:val="24"/>
        </w:rPr>
        <w:t>Marvel</w:t>
      </w:r>
      <w:proofErr w:type="spellEnd"/>
      <w:r w:rsidRPr="00194F7B">
        <w:rPr>
          <w:rFonts w:ascii="Times New Roman" w:hAnsi="Times New Roman"/>
          <w:sz w:val="24"/>
          <w:szCs w:val="24"/>
        </w:rPr>
        <w:t xml:space="preserve"> con un 40,3% del mercado total y la competencia directa de Fan Air Café Comic se basan en dos líneas: </w:t>
      </w:r>
      <w:proofErr w:type="spellStart"/>
      <w:r w:rsidRPr="00194F7B">
        <w:rPr>
          <w:rFonts w:ascii="Times New Roman" w:hAnsi="Times New Roman"/>
          <w:sz w:val="24"/>
          <w:szCs w:val="24"/>
        </w:rPr>
        <w:t>Lobunar</w:t>
      </w:r>
      <w:proofErr w:type="spellEnd"/>
      <w:r w:rsidRPr="00194F7B">
        <w:rPr>
          <w:rFonts w:ascii="Times New Roman" w:hAnsi="Times New Roman"/>
          <w:sz w:val="24"/>
          <w:szCs w:val="24"/>
        </w:rPr>
        <w:t xml:space="preserve"> con la venta de comics a través de una tienda convencional de libros, y </w:t>
      </w:r>
      <w:proofErr w:type="spellStart"/>
      <w:r w:rsidRPr="00194F7B">
        <w:rPr>
          <w:rFonts w:ascii="Times New Roman" w:hAnsi="Times New Roman"/>
          <w:sz w:val="24"/>
          <w:szCs w:val="24"/>
        </w:rPr>
        <w:t>Jervis</w:t>
      </w:r>
      <w:proofErr w:type="spellEnd"/>
      <w:r w:rsidRPr="00194F7B">
        <w:rPr>
          <w:rFonts w:ascii="Times New Roman" w:hAnsi="Times New Roman"/>
          <w:sz w:val="24"/>
          <w:szCs w:val="24"/>
        </w:rPr>
        <w:t xml:space="preserve"> Café con una temática campestre; sin embargo, la primera tiene una reputación online limitada debido a que solo esa presente en Facebook y la segunda no posee página web y solo maneja Instagram con un mínimo de publicaciones.</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Por consiguiente, la fase de análisis FODA destaca que Fan Air Café Comic dispone de los medios digitales para responder de manera eficaz y oportuna al mercado. Además, brinda un valor agregado a través de la experiencia de cafetería y entregas a domicilio de los productos comics. En la cuarta fase, se detalló los objetivos que la empresa puede considerar para: 1) Incrementar el </w:t>
      </w:r>
      <w:proofErr w:type="spellStart"/>
      <w:r w:rsidRPr="00194F7B">
        <w:rPr>
          <w:rFonts w:ascii="Times New Roman" w:hAnsi="Times New Roman"/>
          <w:sz w:val="24"/>
          <w:szCs w:val="24"/>
        </w:rPr>
        <w:t>engagement</w:t>
      </w:r>
      <w:proofErr w:type="spellEnd"/>
      <w:r w:rsidRPr="00194F7B">
        <w:rPr>
          <w:rFonts w:ascii="Times New Roman" w:hAnsi="Times New Roman"/>
          <w:sz w:val="24"/>
          <w:szCs w:val="24"/>
        </w:rPr>
        <w:t>, 2) Aumentar el número de reacciones (interacción), 3) Generar concursos o retos online con la finalidad de mejorar el posicionamiento de la marca en un mercado tan cambiante. Es por ello, que se detalló un cronograma según el objetivo, estrategia y acción con una duración total de 180 días.</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Ahora bien, en base a los aportes de (Caballero, 2017); (Díaz &amp; Valdés, 2020); (Sánchez &amp; </w:t>
      </w:r>
      <w:proofErr w:type="spellStart"/>
      <w:r w:rsidRPr="00194F7B">
        <w:rPr>
          <w:rFonts w:ascii="Times New Roman" w:hAnsi="Times New Roman"/>
          <w:sz w:val="24"/>
          <w:szCs w:val="24"/>
        </w:rPr>
        <w:t>Memblela</w:t>
      </w:r>
      <w:proofErr w:type="spellEnd"/>
      <w:r w:rsidRPr="00194F7B">
        <w:rPr>
          <w:rFonts w:ascii="Times New Roman" w:hAnsi="Times New Roman"/>
          <w:sz w:val="24"/>
          <w:szCs w:val="24"/>
        </w:rPr>
        <w:t xml:space="preserve">, 2020) se evidencia la importancia del seguimiento y control de las redes sociales y sitio web a través de herramientas tecnológicas que destacan indicadores o </w:t>
      </w:r>
      <w:proofErr w:type="spellStart"/>
      <w:r w:rsidRPr="00194F7B">
        <w:rPr>
          <w:rFonts w:ascii="Times New Roman" w:hAnsi="Times New Roman"/>
          <w:sz w:val="24"/>
          <w:szCs w:val="24"/>
        </w:rPr>
        <w:t>KPIs</w:t>
      </w:r>
      <w:proofErr w:type="spellEnd"/>
      <w:r w:rsidRPr="00194F7B">
        <w:rPr>
          <w:rFonts w:ascii="Times New Roman" w:hAnsi="Times New Roman"/>
          <w:sz w:val="24"/>
          <w:szCs w:val="24"/>
        </w:rPr>
        <w:t xml:space="preserve"> para una adecuada toma de decisiones. Es así que, mediante los </w:t>
      </w:r>
      <w:proofErr w:type="spellStart"/>
      <w:r w:rsidRPr="00194F7B">
        <w:rPr>
          <w:rFonts w:ascii="Times New Roman" w:hAnsi="Times New Roman"/>
          <w:sz w:val="24"/>
          <w:szCs w:val="24"/>
        </w:rPr>
        <w:t>KPIs</w:t>
      </w:r>
      <w:proofErr w:type="spellEnd"/>
      <w:r w:rsidRPr="00194F7B">
        <w:rPr>
          <w:rFonts w:ascii="Times New Roman" w:hAnsi="Times New Roman"/>
          <w:sz w:val="24"/>
          <w:szCs w:val="24"/>
        </w:rPr>
        <w:t xml:space="preserve"> y cuadros de mando la empresa presenta un nivel de fidelidad relativamente estable, seguido por un total de 4430 seguidores en Instagram y 20660 fans en Facebook, sin embargo el crecimiento de seguidores en el periodo planteado decreció en 5 y 19 seguidores o fans debido a las restricciones por la emergencia sanitaria a nivel mundial. En cuanto a Facebook resalta 20 publicaciones, siendo 19 en imagen y 1 en video donde el número de me gusta es de 114, 39 me encanta y 5 compartidos. Por último, los resultados de la página web demuestran una puntuación de 7.2 donde la accesibilidad es de 9.4, enlaces 9.0, experiencia del cliente 8.0 y marketing 3.2, lo que enfatiza que la empresa considere aspectos de marketing digital como: incorporación de metadatos, palabras clave, utilización de otras redes sociales (Twitter y WhatsApp), monitoreo del tráfico y contenido actualizado.</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En base a lo anterior, la encuesta determinó la efectividad del objeto de estudio ya que los clientes estarían mayormente satisfechos, optarían por el uso continuo de las redes sociales en el horario de la noche con un tiempo estimado de 60 a 120 minutos y una atención personalizada. Al mismo </w:t>
      </w:r>
      <w:r w:rsidRPr="00194F7B">
        <w:rPr>
          <w:rFonts w:ascii="Times New Roman" w:hAnsi="Times New Roman"/>
          <w:sz w:val="24"/>
          <w:szCs w:val="24"/>
        </w:rPr>
        <w:lastRenderedPageBreak/>
        <w:t>tiempo, cada una de estas fases destaca la importancia de un adecuado seguimiento y control de los medios digitales. Finalmente, este estudio puede ser utilizado por los diversos sectores a nivel nacional, considerándose la actividad y el entorno puesto que COVID-19 o SARS-CoV2 ha generado grandes cambios en el ámbito comercial, empresarial, social, entre otros.</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Conclusiones</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En conclusión el marketing está presente en cada una de las actividades de una empresa, entidad u organización puesto que el cliente es cada vez más exigente y busca un producto y/o servicio que satisfaga las necesidades. Es así que, la industria del entretenimiento dentro del sector comercial debe considerar el uso de herramientas digitales para el monitoreo y control del tráfico web.</w:t>
      </w:r>
    </w:p>
    <w:p w:rsidR="00194F7B" w:rsidRPr="00194F7B" w:rsidRDefault="00194F7B" w:rsidP="00194F7B">
      <w:pPr>
        <w:spacing w:after="0" w:line="360" w:lineRule="auto"/>
        <w:jc w:val="both"/>
        <w:rPr>
          <w:rFonts w:ascii="Times New Roman" w:hAnsi="Times New Roman"/>
          <w:sz w:val="24"/>
          <w:szCs w:val="24"/>
        </w:rPr>
      </w:pPr>
      <w:r w:rsidRPr="00194F7B">
        <w:rPr>
          <w:rFonts w:ascii="Times New Roman" w:hAnsi="Times New Roman"/>
          <w:sz w:val="24"/>
          <w:szCs w:val="24"/>
        </w:rPr>
        <w:t xml:space="preserve">Por tanto, se destaca que la empresa Fan Air Café Comic posee RSSS (redes sociales) y un sitio web optimizado, los cuales requieren cambios para crear una interacción oportuna y veraz con el comprador debido a COVID-19 generó cambios rotundos en el ámbito comercial. De esta manera, las fases detalladas permiten dar realce al objeto de estudio ya que es necesario que la empresa aumente el compromiso o </w:t>
      </w:r>
      <w:proofErr w:type="spellStart"/>
      <w:r w:rsidRPr="00194F7B">
        <w:rPr>
          <w:rFonts w:ascii="Times New Roman" w:hAnsi="Times New Roman"/>
          <w:sz w:val="24"/>
          <w:szCs w:val="24"/>
        </w:rPr>
        <w:t>engagement</w:t>
      </w:r>
      <w:proofErr w:type="spellEnd"/>
      <w:r w:rsidRPr="00194F7B">
        <w:rPr>
          <w:rFonts w:ascii="Times New Roman" w:hAnsi="Times New Roman"/>
          <w:sz w:val="24"/>
          <w:szCs w:val="24"/>
        </w:rPr>
        <w:t>, la notoriedad y la interacción en tiempo real.</w:t>
      </w:r>
    </w:p>
    <w:p w:rsidR="0095323E" w:rsidRPr="00DA32FF" w:rsidRDefault="00194F7B" w:rsidP="00194F7B">
      <w:pPr>
        <w:spacing w:after="0" w:line="360" w:lineRule="auto"/>
        <w:jc w:val="both"/>
        <w:rPr>
          <w:rFonts w:ascii="Times New Roman" w:eastAsia="Calibri" w:hAnsi="Times New Roman"/>
          <w:b/>
          <w:sz w:val="26"/>
          <w:szCs w:val="26"/>
          <w:lang w:eastAsia="es-EC"/>
        </w:rPr>
      </w:pPr>
      <w:r w:rsidRPr="00194F7B">
        <w:rPr>
          <w:rFonts w:ascii="Times New Roman" w:hAnsi="Times New Roman"/>
          <w:sz w:val="24"/>
          <w:szCs w:val="24"/>
        </w:rPr>
        <w:t>Finalmente, esta investigación se puede aplicar no solo a empresas del sector terciario (comercial), sino también a empresas del sector primario (materias primas) y secundarios (industria y construcción); evaluándose los diversos parámetros de acuerdo al entorno en que se desenvuelve. Además, en líneas futuras de investigación se puede analizar o incluir la fase de: diagnóstico de las estrategias de marketing según el tipo de mercado o target (público objetivo).</w:t>
      </w:r>
    </w:p>
    <w:p w:rsidR="00194F7B" w:rsidRDefault="00194F7B" w:rsidP="003F6D01">
      <w:pPr>
        <w:spacing w:after="0" w:line="360" w:lineRule="auto"/>
        <w:rPr>
          <w:rFonts w:ascii="Times New Roman" w:eastAsia="Calibri" w:hAnsi="Times New Roman"/>
          <w:b/>
          <w:sz w:val="26"/>
          <w:szCs w:val="26"/>
          <w:lang w:eastAsia="es-EC"/>
        </w:rPr>
      </w:pPr>
    </w:p>
    <w:p w:rsidR="008B05EC" w:rsidRPr="00042C7A" w:rsidRDefault="00594E3F" w:rsidP="003F6D01">
      <w:pPr>
        <w:spacing w:after="0" w:line="360" w:lineRule="auto"/>
        <w:rPr>
          <w:rFonts w:ascii="Times New Roman" w:hAnsi="Times New Roman"/>
          <w:sz w:val="24"/>
          <w:szCs w:val="24"/>
        </w:rPr>
      </w:pPr>
      <w:r w:rsidRPr="00042C7A">
        <w:rPr>
          <w:rFonts w:ascii="Times New Roman" w:eastAsia="Calibri" w:hAnsi="Times New Roman"/>
          <w:b/>
          <w:sz w:val="26"/>
          <w:szCs w:val="26"/>
          <w:lang w:eastAsia="es-EC"/>
        </w:rPr>
        <w:t>Re</w:t>
      </w:r>
      <w:r w:rsidR="008C0404" w:rsidRPr="00042C7A">
        <w:rPr>
          <w:rFonts w:ascii="Times New Roman" w:eastAsia="Calibri" w:hAnsi="Times New Roman"/>
          <w:b/>
          <w:sz w:val="26"/>
          <w:szCs w:val="26"/>
          <w:lang w:eastAsia="es-EC"/>
        </w:rPr>
        <w:t>ferencias</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Albuja</w:t>
      </w:r>
      <w:proofErr w:type="spellEnd"/>
      <w:r w:rsidRPr="0016613E">
        <w:rPr>
          <w:rFonts w:ascii="Times New Roman" w:hAnsi="Times New Roman"/>
          <w:sz w:val="24"/>
          <w:szCs w:val="24"/>
        </w:rPr>
        <w:t>, E., Medina, P., &amp; Herrera, J. (2018). Procedimiento para gestión de la información en el área de servicios municipales mediante la aplicación de Tecnologías de Información y Comunicación. Polo del Conocimiento, 3(1), 144-163.</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Alvarado, P., &amp; Pacheco, M. (23 de julio de 2020). Actualidad. El sector comercial prevé mejores ventas, págs. 1-2.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Bach, B., Riche, N., </w:t>
      </w:r>
      <w:proofErr w:type="spellStart"/>
      <w:r w:rsidRPr="0016613E">
        <w:rPr>
          <w:rFonts w:ascii="Times New Roman" w:hAnsi="Times New Roman"/>
          <w:sz w:val="24"/>
          <w:szCs w:val="24"/>
          <w:lang w:val="en-US"/>
        </w:rPr>
        <w:t>Carpendale</w:t>
      </w:r>
      <w:proofErr w:type="spellEnd"/>
      <w:r w:rsidRPr="0016613E">
        <w:rPr>
          <w:rFonts w:ascii="Times New Roman" w:hAnsi="Times New Roman"/>
          <w:sz w:val="24"/>
          <w:szCs w:val="24"/>
          <w:lang w:val="en-US"/>
        </w:rPr>
        <w:t xml:space="preserve">, S., &amp; </w:t>
      </w:r>
      <w:proofErr w:type="spellStart"/>
      <w:r w:rsidRPr="0016613E">
        <w:rPr>
          <w:rFonts w:ascii="Times New Roman" w:hAnsi="Times New Roman"/>
          <w:sz w:val="24"/>
          <w:szCs w:val="24"/>
          <w:lang w:val="en-US"/>
        </w:rPr>
        <w:t>Pfister</w:t>
      </w:r>
      <w:proofErr w:type="spellEnd"/>
      <w:r w:rsidRPr="0016613E">
        <w:rPr>
          <w:rFonts w:ascii="Times New Roman" w:hAnsi="Times New Roman"/>
          <w:sz w:val="24"/>
          <w:szCs w:val="24"/>
          <w:lang w:val="en-US"/>
        </w:rPr>
        <w:t xml:space="preserve">, H. (2017). The emerging genre of data comics. </w:t>
      </w:r>
      <w:r w:rsidRPr="0016613E">
        <w:rPr>
          <w:rFonts w:ascii="Times New Roman" w:hAnsi="Times New Roman"/>
          <w:sz w:val="24"/>
          <w:szCs w:val="24"/>
        </w:rPr>
        <w:t xml:space="preserve">Art </w:t>
      </w:r>
      <w:proofErr w:type="spellStart"/>
      <w:r w:rsidRPr="0016613E">
        <w:rPr>
          <w:rFonts w:ascii="Times New Roman" w:hAnsi="Times New Roman"/>
          <w:sz w:val="24"/>
          <w:szCs w:val="24"/>
        </w:rPr>
        <w:t>on</w:t>
      </w:r>
      <w:proofErr w:type="spellEnd"/>
      <w:r w:rsidRPr="0016613E">
        <w:rPr>
          <w:rFonts w:ascii="Times New Roman" w:hAnsi="Times New Roman"/>
          <w:sz w:val="24"/>
          <w:szCs w:val="24"/>
        </w:rPr>
        <w:t xml:space="preserve"> </w:t>
      </w:r>
      <w:proofErr w:type="spellStart"/>
      <w:r w:rsidRPr="0016613E">
        <w:rPr>
          <w:rFonts w:ascii="Times New Roman" w:hAnsi="Times New Roman"/>
          <w:sz w:val="24"/>
          <w:szCs w:val="24"/>
        </w:rPr>
        <w:t>Graphics</w:t>
      </w:r>
      <w:proofErr w:type="spellEnd"/>
      <w:r w:rsidRPr="0016613E">
        <w:rPr>
          <w:rFonts w:ascii="Times New Roman" w:hAnsi="Times New Roman"/>
          <w:sz w:val="24"/>
          <w:szCs w:val="24"/>
        </w:rPr>
        <w:t xml:space="preserve"> IEEE </w:t>
      </w:r>
      <w:proofErr w:type="spellStart"/>
      <w:r w:rsidRPr="0016613E">
        <w:rPr>
          <w:rFonts w:ascii="Times New Roman" w:hAnsi="Times New Roman"/>
          <w:sz w:val="24"/>
          <w:szCs w:val="24"/>
        </w:rPr>
        <w:t>Computer</w:t>
      </w:r>
      <w:proofErr w:type="spellEnd"/>
      <w:r w:rsidRPr="0016613E">
        <w:rPr>
          <w:rFonts w:ascii="Times New Roman" w:hAnsi="Times New Roman"/>
          <w:sz w:val="24"/>
          <w:szCs w:val="24"/>
        </w:rPr>
        <w:t xml:space="preserve"> Society, 38(3), 6-13.</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Barroso, I. (2020). The relation between </w:t>
      </w:r>
      <w:proofErr w:type="gramStart"/>
      <w:r w:rsidRPr="0016613E">
        <w:rPr>
          <w:rFonts w:ascii="Times New Roman" w:hAnsi="Times New Roman"/>
          <w:sz w:val="24"/>
          <w:szCs w:val="24"/>
          <w:lang w:val="en-US"/>
        </w:rPr>
        <w:t>gamers</w:t>
      </w:r>
      <w:proofErr w:type="gramEnd"/>
      <w:r w:rsidRPr="0016613E">
        <w:rPr>
          <w:rFonts w:ascii="Times New Roman" w:hAnsi="Times New Roman"/>
          <w:sz w:val="24"/>
          <w:szCs w:val="24"/>
          <w:lang w:val="en-US"/>
        </w:rPr>
        <w:t xml:space="preserve"> audiences and gaming industry workforce. </w:t>
      </w:r>
      <w:proofErr w:type="spellStart"/>
      <w:r w:rsidRPr="0016613E">
        <w:rPr>
          <w:rFonts w:ascii="Times New Roman" w:hAnsi="Times New Roman"/>
          <w:sz w:val="24"/>
          <w:szCs w:val="24"/>
        </w:rPr>
        <w:t>Videogames</w:t>
      </w:r>
      <w:proofErr w:type="spellEnd"/>
      <w:r w:rsidRPr="0016613E">
        <w:rPr>
          <w:rFonts w:ascii="Times New Roman" w:hAnsi="Times New Roman"/>
          <w:sz w:val="24"/>
          <w:szCs w:val="24"/>
        </w:rPr>
        <w:t xml:space="preserve"> and Culture: </w:t>
      </w:r>
      <w:proofErr w:type="spellStart"/>
      <w:r w:rsidRPr="0016613E">
        <w:rPr>
          <w:rFonts w:ascii="Times New Roman" w:hAnsi="Times New Roman"/>
          <w:sz w:val="24"/>
          <w:szCs w:val="24"/>
        </w:rPr>
        <w:t>Design</w:t>
      </w:r>
      <w:proofErr w:type="spellEnd"/>
      <w:r w:rsidRPr="0016613E">
        <w:rPr>
          <w:rFonts w:ascii="Times New Roman" w:hAnsi="Times New Roman"/>
          <w:sz w:val="24"/>
          <w:szCs w:val="24"/>
        </w:rPr>
        <w:t>, Art and Education, 5(1), 6-12.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lastRenderedPageBreak/>
        <w:t xml:space="preserve">BID Banco Interamericano de Desarrollo. (2020). Respuestas al COVID-19 desde la ciencia, innovación y el </w:t>
      </w:r>
      <w:proofErr w:type="spellStart"/>
      <w:r w:rsidRPr="0016613E">
        <w:rPr>
          <w:rFonts w:ascii="Times New Roman" w:hAnsi="Times New Roman"/>
          <w:sz w:val="24"/>
          <w:szCs w:val="24"/>
        </w:rPr>
        <w:t>desarollo</w:t>
      </w:r>
      <w:proofErr w:type="spellEnd"/>
      <w:r w:rsidRPr="0016613E">
        <w:rPr>
          <w:rFonts w:ascii="Times New Roman" w:hAnsi="Times New Roman"/>
          <w:sz w:val="24"/>
          <w:szCs w:val="24"/>
        </w:rPr>
        <w:t xml:space="preserve"> productivo. IDB Inter-American </w:t>
      </w:r>
      <w:proofErr w:type="spellStart"/>
      <w:r w:rsidRPr="0016613E">
        <w:rPr>
          <w:rFonts w:ascii="Times New Roman" w:hAnsi="Times New Roman"/>
          <w:sz w:val="24"/>
          <w:szCs w:val="24"/>
        </w:rPr>
        <w:t>Development</w:t>
      </w:r>
      <w:proofErr w:type="spellEnd"/>
      <w:r w:rsidRPr="0016613E">
        <w:rPr>
          <w:rFonts w:ascii="Times New Roman" w:hAnsi="Times New Roman"/>
          <w:sz w:val="24"/>
          <w:szCs w:val="24"/>
        </w:rPr>
        <w:t xml:space="preserve"> Bank, 1-57.</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Buoye</w:t>
      </w:r>
      <w:proofErr w:type="spellEnd"/>
      <w:r w:rsidRPr="0016613E">
        <w:rPr>
          <w:rFonts w:ascii="Times New Roman" w:hAnsi="Times New Roman"/>
          <w:sz w:val="24"/>
          <w:szCs w:val="24"/>
          <w:lang w:val="en-US"/>
        </w:rPr>
        <w:t xml:space="preserve">, A., De Keyser, A., &amp; Lao, N. (2020). Intellectual property extensions in entertainment services: Marvel and DC comics.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w:t>
      </w:r>
      <w:proofErr w:type="spellStart"/>
      <w:r w:rsidRPr="0016613E">
        <w:rPr>
          <w:rFonts w:ascii="Times New Roman" w:hAnsi="Times New Roman"/>
          <w:sz w:val="24"/>
          <w:szCs w:val="24"/>
        </w:rPr>
        <w:t>Services</w:t>
      </w:r>
      <w:proofErr w:type="spellEnd"/>
      <w:r w:rsidRPr="0016613E">
        <w:rPr>
          <w:rFonts w:ascii="Times New Roman" w:hAnsi="Times New Roman"/>
          <w:sz w:val="24"/>
          <w:szCs w:val="24"/>
        </w:rPr>
        <w:t xml:space="preserve"> Marketing, 34(2), 1-21.</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Caballero, P. (2017). Fundamentos del plan de marketing en internet. Málaga: IC Editorial.</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Coca, A. (2018). El concepto de marketing: pasado y presente. Ciencias Sociales, 14(2), 391-412.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Cohn, N., &amp; </w:t>
      </w:r>
      <w:proofErr w:type="spellStart"/>
      <w:r w:rsidRPr="0016613E">
        <w:rPr>
          <w:rFonts w:ascii="Times New Roman" w:hAnsi="Times New Roman"/>
          <w:sz w:val="24"/>
          <w:szCs w:val="24"/>
          <w:lang w:val="en-US"/>
        </w:rPr>
        <w:t>Magliano</w:t>
      </w:r>
      <w:proofErr w:type="spellEnd"/>
      <w:r w:rsidRPr="0016613E">
        <w:rPr>
          <w:rFonts w:ascii="Times New Roman" w:hAnsi="Times New Roman"/>
          <w:sz w:val="24"/>
          <w:szCs w:val="24"/>
          <w:lang w:val="en-US"/>
        </w:rPr>
        <w:t xml:space="preserve">, J. (2019). Visual narrative research: an emerging field in cognitive science. </w:t>
      </w:r>
      <w:proofErr w:type="spellStart"/>
      <w:r w:rsidRPr="0016613E">
        <w:rPr>
          <w:rFonts w:ascii="Times New Roman" w:hAnsi="Times New Roman"/>
          <w:sz w:val="24"/>
          <w:szCs w:val="24"/>
        </w:rPr>
        <w:t>Topics</w:t>
      </w:r>
      <w:proofErr w:type="spellEnd"/>
      <w:r w:rsidRPr="0016613E">
        <w:rPr>
          <w:rFonts w:ascii="Times New Roman" w:hAnsi="Times New Roman"/>
          <w:sz w:val="24"/>
          <w:szCs w:val="24"/>
        </w:rPr>
        <w:t xml:space="preserve"> in </w:t>
      </w:r>
      <w:proofErr w:type="spellStart"/>
      <w:r w:rsidRPr="0016613E">
        <w:rPr>
          <w:rFonts w:ascii="Times New Roman" w:hAnsi="Times New Roman"/>
          <w:sz w:val="24"/>
          <w:szCs w:val="24"/>
        </w:rPr>
        <w:t>Cognitive</w:t>
      </w:r>
      <w:proofErr w:type="spellEnd"/>
      <w:r w:rsidRPr="0016613E">
        <w:rPr>
          <w:rFonts w:ascii="Times New Roman" w:hAnsi="Times New Roman"/>
          <w:sz w:val="24"/>
          <w:szCs w:val="24"/>
        </w:rPr>
        <w:t xml:space="preserve"> Science, 12, 197-223.</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Diamond</w:t>
      </w:r>
      <w:proofErr w:type="spellEnd"/>
      <w:r w:rsidRPr="0016613E">
        <w:rPr>
          <w:rFonts w:ascii="Times New Roman" w:hAnsi="Times New Roman"/>
          <w:sz w:val="24"/>
          <w:szCs w:val="24"/>
        </w:rPr>
        <w:t xml:space="preserve"> Comic </w:t>
      </w:r>
      <w:proofErr w:type="spellStart"/>
      <w:r w:rsidRPr="0016613E">
        <w:rPr>
          <w:rFonts w:ascii="Times New Roman" w:hAnsi="Times New Roman"/>
          <w:sz w:val="24"/>
          <w:szCs w:val="24"/>
        </w:rPr>
        <w:t>Distributors</w:t>
      </w:r>
      <w:proofErr w:type="spellEnd"/>
      <w:r w:rsidRPr="0016613E">
        <w:rPr>
          <w:rFonts w:ascii="Times New Roman" w:hAnsi="Times New Roman"/>
          <w:sz w:val="24"/>
          <w:szCs w:val="24"/>
        </w:rPr>
        <w:t xml:space="preserve">, Inc. (01 de octubre de 2020). </w:t>
      </w:r>
      <w:proofErr w:type="spellStart"/>
      <w:r w:rsidRPr="0016613E">
        <w:rPr>
          <w:rFonts w:ascii="Times New Roman" w:hAnsi="Times New Roman"/>
          <w:sz w:val="24"/>
          <w:szCs w:val="24"/>
        </w:rPr>
        <w:t>Comichron</w:t>
      </w:r>
      <w:proofErr w:type="spellEnd"/>
      <w:r w:rsidRPr="0016613E">
        <w:rPr>
          <w:rFonts w:ascii="Times New Roman" w:hAnsi="Times New Roman"/>
          <w:sz w:val="24"/>
          <w:szCs w:val="24"/>
        </w:rPr>
        <w:t>. Obtenido de Las ventas de comics en USA crecen en 2019: https://comichron.com/</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Díaz</w:t>
      </w:r>
      <w:proofErr w:type="spellEnd"/>
      <w:r w:rsidRPr="0016613E">
        <w:rPr>
          <w:rFonts w:ascii="Times New Roman" w:hAnsi="Times New Roman"/>
          <w:sz w:val="24"/>
          <w:szCs w:val="24"/>
          <w:lang w:val="en-US"/>
        </w:rPr>
        <w:t xml:space="preserve">, J., &amp; Valdés, M. (2020). COVID 19 pandemic and its implications in the conception, design and didactic implementation of Cuban higher medical education. </w:t>
      </w:r>
      <w:proofErr w:type="spellStart"/>
      <w:r w:rsidRPr="0016613E">
        <w:rPr>
          <w:rFonts w:ascii="Times New Roman" w:hAnsi="Times New Roman"/>
          <w:sz w:val="24"/>
          <w:szCs w:val="24"/>
        </w:rPr>
        <w:t>Medisur</w:t>
      </w:r>
      <w:proofErr w:type="spellEnd"/>
      <w:r w:rsidRPr="0016613E">
        <w:rPr>
          <w:rFonts w:ascii="Times New Roman" w:hAnsi="Times New Roman"/>
          <w:sz w:val="24"/>
          <w:szCs w:val="24"/>
        </w:rPr>
        <w:t>, 18(3), 496-506.</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Djukich</w:t>
      </w:r>
      <w:proofErr w:type="spellEnd"/>
      <w:r w:rsidRPr="0016613E">
        <w:rPr>
          <w:rFonts w:ascii="Times New Roman" w:hAnsi="Times New Roman"/>
          <w:sz w:val="24"/>
          <w:szCs w:val="24"/>
        </w:rPr>
        <w:t>, D., &amp; Mendoza, M. (2018). El cómic: compromiso social con la cotidianidad. Artes y Humanidades UNICA, 11(1), 44-70.</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Donthu</w:t>
      </w:r>
      <w:proofErr w:type="spellEnd"/>
      <w:r w:rsidRPr="0016613E">
        <w:rPr>
          <w:rFonts w:ascii="Times New Roman" w:hAnsi="Times New Roman"/>
          <w:sz w:val="24"/>
          <w:szCs w:val="24"/>
          <w:lang w:val="en-US"/>
        </w:rPr>
        <w:t xml:space="preserve">, N., &amp; </w:t>
      </w:r>
      <w:proofErr w:type="spellStart"/>
      <w:r w:rsidRPr="0016613E">
        <w:rPr>
          <w:rFonts w:ascii="Times New Roman" w:hAnsi="Times New Roman"/>
          <w:sz w:val="24"/>
          <w:szCs w:val="24"/>
          <w:lang w:val="en-US"/>
        </w:rPr>
        <w:t>Gustafsson</w:t>
      </w:r>
      <w:proofErr w:type="spellEnd"/>
      <w:r w:rsidRPr="0016613E">
        <w:rPr>
          <w:rFonts w:ascii="Times New Roman" w:hAnsi="Times New Roman"/>
          <w:sz w:val="24"/>
          <w:szCs w:val="24"/>
          <w:lang w:val="en-US"/>
        </w:rPr>
        <w:t xml:space="preserve">, A. (2020). Effects of COVID-19 on business and research.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Business </w:t>
      </w:r>
      <w:proofErr w:type="spellStart"/>
      <w:r w:rsidRPr="0016613E">
        <w:rPr>
          <w:rFonts w:ascii="Times New Roman" w:hAnsi="Times New Roman"/>
          <w:sz w:val="24"/>
          <w:szCs w:val="24"/>
        </w:rPr>
        <w:t>Research</w:t>
      </w:r>
      <w:proofErr w:type="spellEnd"/>
      <w:r w:rsidRPr="0016613E">
        <w:rPr>
          <w:rFonts w:ascii="Times New Roman" w:hAnsi="Times New Roman"/>
          <w:sz w:val="24"/>
          <w:szCs w:val="24"/>
        </w:rPr>
        <w:t>, 117, 284-289.</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El Universo. (13 de mayo de 2020). Economía. Supermercados, e-</w:t>
      </w:r>
      <w:proofErr w:type="spellStart"/>
      <w:r w:rsidRPr="0016613E">
        <w:rPr>
          <w:rFonts w:ascii="Times New Roman" w:hAnsi="Times New Roman"/>
          <w:sz w:val="24"/>
          <w:szCs w:val="24"/>
        </w:rPr>
        <w:t>commerce</w:t>
      </w:r>
      <w:proofErr w:type="spellEnd"/>
      <w:r w:rsidRPr="0016613E">
        <w:rPr>
          <w:rFonts w:ascii="Times New Roman" w:hAnsi="Times New Roman"/>
          <w:sz w:val="24"/>
          <w:szCs w:val="24"/>
        </w:rPr>
        <w:t xml:space="preserve"> y farmacias son los grandes ganadores en la era COVID-19 en Ecuador, según </w:t>
      </w:r>
      <w:proofErr w:type="spellStart"/>
      <w:r w:rsidRPr="0016613E">
        <w:rPr>
          <w:rFonts w:ascii="Times New Roman" w:hAnsi="Times New Roman"/>
          <w:sz w:val="24"/>
          <w:szCs w:val="24"/>
        </w:rPr>
        <w:t>Kantar</w:t>
      </w:r>
      <w:proofErr w:type="spellEnd"/>
      <w:r w:rsidRPr="0016613E">
        <w:rPr>
          <w:rFonts w:ascii="Times New Roman" w:hAnsi="Times New Roman"/>
          <w:sz w:val="24"/>
          <w:szCs w:val="24"/>
        </w:rPr>
        <w:t>, págs. 1-2.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 xml:space="preserve">Facebook. (2020). </w:t>
      </w:r>
      <w:proofErr w:type="spellStart"/>
      <w:r w:rsidRPr="0016613E">
        <w:rPr>
          <w:rFonts w:ascii="Times New Roman" w:hAnsi="Times New Roman"/>
          <w:sz w:val="24"/>
          <w:szCs w:val="24"/>
        </w:rPr>
        <w:t>FanAir</w:t>
      </w:r>
      <w:proofErr w:type="spellEnd"/>
      <w:r w:rsidRPr="0016613E">
        <w:rPr>
          <w:rFonts w:ascii="Times New Roman" w:hAnsi="Times New Roman"/>
          <w:sz w:val="24"/>
          <w:szCs w:val="24"/>
        </w:rPr>
        <w:t xml:space="preserve"> Café Comic. Obtenido de https://www.facebook.com/fanaircomic</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Fackler</w:t>
      </w:r>
      <w:proofErr w:type="spellEnd"/>
      <w:r w:rsidRPr="0016613E">
        <w:rPr>
          <w:rFonts w:ascii="Times New Roman" w:hAnsi="Times New Roman"/>
          <w:sz w:val="24"/>
          <w:szCs w:val="24"/>
          <w:lang w:val="en-US"/>
        </w:rPr>
        <w:t xml:space="preserve">, A. (2018). Benefits of influencer marketing in tourism. </w:t>
      </w:r>
      <w:proofErr w:type="spellStart"/>
      <w:r w:rsidRPr="0016613E">
        <w:rPr>
          <w:rFonts w:ascii="Times New Roman" w:hAnsi="Times New Roman"/>
          <w:sz w:val="24"/>
          <w:szCs w:val="24"/>
        </w:rPr>
        <w:t>Munich</w:t>
      </w:r>
      <w:proofErr w:type="spellEnd"/>
      <w:r w:rsidRPr="0016613E">
        <w:rPr>
          <w:rFonts w:ascii="Times New Roman" w:hAnsi="Times New Roman"/>
          <w:sz w:val="24"/>
          <w:szCs w:val="24"/>
        </w:rPr>
        <w:t>: GRIN.</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Fanpage</w:t>
      </w:r>
      <w:proofErr w:type="spellEnd"/>
      <w:r w:rsidRPr="0016613E">
        <w:rPr>
          <w:rFonts w:ascii="Times New Roman" w:hAnsi="Times New Roman"/>
          <w:sz w:val="24"/>
          <w:szCs w:val="24"/>
        </w:rPr>
        <w:t xml:space="preserve"> Karma. (2020). Obtenido de https://www.fanpagekarma.com/</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lastRenderedPageBreak/>
        <w:t>Glucksman</w:t>
      </w:r>
      <w:proofErr w:type="spellEnd"/>
      <w:r w:rsidRPr="0016613E">
        <w:rPr>
          <w:rFonts w:ascii="Times New Roman" w:hAnsi="Times New Roman"/>
          <w:sz w:val="24"/>
          <w:szCs w:val="24"/>
          <w:lang w:val="en-US"/>
        </w:rPr>
        <w:t xml:space="preserve">, M. (2017). The rise of social media influencer marketing on lifestyle branding: a case study of Lucie Fink. </w:t>
      </w:r>
      <w:proofErr w:type="spellStart"/>
      <w:r w:rsidRPr="0016613E">
        <w:rPr>
          <w:rFonts w:ascii="Times New Roman" w:hAnsi="Times New Roman"/>
          <w:sz w:val="24"/>
          <w:szCs w:val="24"/>
        </w:rPr>
        <w:t>Elon</w:t>
      </w:r>
      <w:proofErr w:type="spellEnd"/>
      <w:r w:rsidRPr="0016613E">
        <w:rPr>
          <w:rFonts w:ascii="Times New Roman" w:hAnsi="Times New Roman"/>
          <w:sz w:val="24"/>
          <w:szCs w:val="24"/>
        </w:rPr>
        <w:t xml:space="preserve">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w:t>
      </w:r>
      <w:proofErr w:type="spellStart"/>
      <w:r w:rsidRPr="0016613E">
        <w:rPr>
          <w:rFonts w:ascii="Times New Roman" w:hAnsi="Times New Roman"/>
          <w:sz w:val="24"/>
          <w:szCs w:val="24"/>
        </w:rPr>
        <w:t>Undergraduate</w:t>
      </w:r>
      <w:proofErr w:type="spellEnd"/>
      <w:r w:rsidRPr="0016613E">
        <w:rPr>
          <w:rFonts w:ascii="Times New Roman" w:hAnsi="Times New Roman"/>
          <w:sz w:val="24"/>
          <w:szCs w:val="24"/>
        </w:rPr>
        <w:t xml:space="preserve"> </w:t>
      </w:r>
      <w:proofErr w:type="spellStart"/>
      <w:r w:rsidRPr="0016613E">
        <w:rPr>
          <w:rFonts w:ascii="Times New Roman" w:hAnsi="Times New Roman"/>
          <w:sz w:val="24"/>
          <w:szCs w:val="24"/>
        </w:rPr>
        <w:t>Research</w:t>
      </w:r>
      <w:proofErr w:type="spellEnd"/>
      <w:r w:rsidRPr="0016613E">
        <w:rPr>
          <w:rFonts w:ascii="Times New Roman" w:hAnsi="Times New Roman"/>
          <w:sz w:val="24"/>
          <w:szCs w:val="24"/>
        </w:rPr>
        <w:t xml:space="preserve"> in </w:t>
      </w:r>
      <w:proofErr w:type="spellStart"/>
      <w:r w:rsidRPr="0016613E">
        <w:rPr>
          <w:rFonts w:ascii="Times New Roman" w:hAnsi="Times New Roman"/>
          <w:sz w:val="24"/>
          <w:szCs w:val="24"/>
        </w:rPr>
        <w:t>Communications</w:t>
      </w:r>
      <w:proofErr w:type="spellEnd"/>
      <w:r w:rsidRPr="0016613E">
        <w:rPr>
          <w:rFonts w:ascii="Times New Roman" w:hAnsi="Times New Roman"/>
          <w:sz w:val="24"/>
          <w:szCs w:val="24"/>
        </w:rPr>
        <w:t>, 8(2), 77-87.</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lang w:val="en-US"/>
        </w:rPr>
      </w:pPr>
      <w:r w:rsidRPr="0016613E">
        <w:rPr>
          <w:rFonts w:ascii="Times New Roman" w:hAnsi="Times New Roman"/>
          <w:sz w:val="24"/>
          <w:szCs w:val="24"/>
        </w:rPr>
        <w:t xml:space="preserve">Google Drive. (23 de septiembre de 2020). </w:t>
      </w:r>
      <w:r w:rsidRPr="0016613E">
        <w:rPr>
          <w:rFonts w:ascii="Times New Roman" w:hAnsi="Times New Roman"/>
          <w:sz w:val="24"/>
          <w:szCs w:val="24"/>
          <w:lang w:val="en-US"/>
        </w:rPr>
        <w:t>GD. doi:https://docs.google.com/forms/d/1N8nvZuiN3e9NwnEWo73rhXp_L9LlfACYyjWgxFz5FLs/viewanalytics</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Google Maps. (2020). </w:t>
      </w:r>
      <w:proofErr w:type="spellStart"/>
      <w:r w:rsidRPr="0016613E">
        <w:rPr>
          <w:rFonts w:ascii="Times New Roman" w:hAnsi="Times New Roman"/>
          <w:sz w:val="24"/>
          <w:szCs w:val="24"/>
          <w:lang w:val="en-US"/>
        </w:rPr>
        <w:t>FanAir</w:t>
      </w:r>
      <w:proofErr w:type="spellEnd"/>
      <w:r w:rsidRPr="0016613E">
        <w:rPr>
          <w:rFonts w:ascii="Times New Roman" w:hAnsi="Times New Roman"/>
          <w:sz w:val="24"/>
          <w:szCs w:val="24"/>
          <w:lang w:val="en-US"/>
        </w:rPr>
        <w:t xml:space="preserve"> Cafe Comic. </w:t>
      </w:r>
      <w:r w:rsidRPr="0016613E">
        <w:rPr>
          <w:rFonts w:ascii="Times New Roman" w:hAnsi="Times New Roman"/>
          <w:sz w:val="24"/>
          <w:szCs w:val="24"/>
        </w:rPr>
        <w:t>Obtenido de https://www.google.com/maps/place/FanAir+Cafe+Comic/@-0.2504439,-78.5339096,15z/data=!4m2!3m1!1s0x0:0x6e78b02b94a086ca?sa=X&amp;ved=2ahUKEwiJnvC9lJzuAhVRj1kKHcIaAboQ_BIwCnoECBYQBQ</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 xml:space="preserve">Google </w:t>
      </w:r>
      <w:proofErr w:type="spellStart"/>
      <w:r w:rsidRPr="0016613E">
        <w:rPr>
          <w:rFonts w:ascii="Times New Roman" w:hAnsi="Times New Roman"/>
          <w:sz w:val="24"/>
          <w:szCs w:val="24"/>
        </w:rPr>
        <w:t>Maps</w:t>
      </w:r>
      <w:proofErr w:type="spellEnd"/>
      <w:r w:rsidRPr="0016613E">
        <w:rPr>
          <w:rFonts w:ascii="Times New Roman" w:hAnsi="Times New Roman"/>
          <w:sz w:val="24"/>
          <w:szCs w:val="24"/>
        </w:rPr>
        <w:t xml:space="preserve">. (18 de enero de 2020). Google </w:t>
      </w:r>
      <w:proofErr w:type="spellStart"/>
      <w:r w:rsidRPr="0016613E">
        <w:rPr>
          <w:rFonts w:ascii="Times New Roman" w:hAnsi="Times New Roman"/>
          <w:sz w:val="24"/>
          <w:szCs w:val="24"/>
        </w:rPr>
        <w:t>Maps</w:t>
      </w:r>
      <w:proofErr w:type="spellEnd"/>
      <w:r w:rsidRPr="0016613E">
        <w:rPr>
          <w:rFonts w:ascii="Times New Roman" w:hAnsi="Times New Roman"/>
          <w:sz w:val="24"/>
          <w:szCs w:val="24"/>
        </w:rPr>
        <w:t>. Obtenido de Empresas comics en Quito-ecuador: https://www.google.com/search?client=firefox-b-d&amp;biw=747&amp;bih=690&amp;tbm=lcl&amp;sxsrf=ALeKk00njom6p7vOUTObwwQwiodDFXItag%3A1612637702327&amp;ei=BuYeYPG3E9qFwbkPhZCJSA&amp;q=empresas+comics+en+quito-ecuador&amp;oq=empresas+comics+en+quito-ecuador&amp;gs_l=psy-ab.3...0.0.0.119262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Hongwei</w:t>
      </w:r>
      <w:proofErr w:type="spellEnd"/>
      <w:r w:rsidRPr="0016613E">
        <w:rPr>
          <w:rFonts w:ascii="Times New Roman" w:hAnsi="Times New Roman"/>
          <w:sz w:val="24"/>
          <w:szCs w:val="24"/>
          <w:lang w:val="en-US"/>
        </w:rPr>
        <w:t xml:space="preserve">, H., &amp; Lloyd, H. (2020). The impact of Covid-19 pandemic on corporate social responsibility and marketing philosophy.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Business </w:t>
      </w:r>
      <w:proofErr w:type="spellStart"/>
      <w:r w:rsidRPr="0016613E">
        <w:rPr>
          <w:rFonts w:ascii="Times New Roman" w:hAnsi="Times New Roman"/>
          <w:sz w:val="24"/>
          <w:szCs w:val="24"/>
        </w:rPr>
        <w:t>Research</w:t>
      </w:r>
      <w:proofErr w:type="spellEnd"/>
      <w:r w:rsidRPr="0016613E">
        <w:rPr>
          <w:rFonts w:ascii="Times New Roman" w:hAnsi="Times New Roman"/>
          <w:sz w:val="24"/>
          <w:szCs w:val="24"/>
        </w:rPr>
        <w:t>, 116, 176-182.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INEC. (31 de octubre de 2018). Instituto Nacional de Estadísticas y Censos. Obtenido de Boletín Técnico, Directorio de Empresas y Establecimientos: https://www.ecuadorencifras.gob.ec/documentos/web-inec/Estadisticas_Economicas/DirectorioEmpresas/Directorio_Empresas_2017/Documentos_DIEE_2017/Documentos_DIEE_2017/Boletin_Tecnico_DIEE_2017.pdf</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INEC. (19 de septiembre de 2020). Instituto Nacional de Estadísticas y Censos. Obtenido de Directorio Empresarial, REDATAM: http://redatam.inec.gob.ec</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Instagram. (2020). Fan Air Café Comic. </w:t>
      </w:r>
      <w:r w:rsidRPr="0016613E">
        <w:rPr>
          <w:rFonts w:ascii="Times New Roman" w:hAnsi="Times New Roman"/>
          <w:sz w:val="24"/>
          <w:szCs w:val="24"/>
        </w:rPr>
        <w:t>Obtenido de https://www.instagram.com/fanairstore/?hl=es-la</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Kearns, C., &amp; Kearns, N. (2020). The role of comics in public health communication during the COVID-19 pandemic.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Visual </w:t>
      </w:r>
      <w:proofErr w:type="spellStart"/>
      <w:r w:rsidRPr="0016613E">
        <w:rPr>
          <w:rFonts w:ascii="Times New Roman" w:hAnsi="Times New Roman"/>
          <w:sz w:val="24"/>
          <w:szCs w:val="24"/>
        </w:rPr>
        <w:t>Communication</w:t>
      </w:r>
      <w:proofErr w:type="spellEnd"/>
      <w:r w:rsidRPr="0016613E">
        <w:rPr>
          <w:rFonts w:ascii="Times New Roman" w:hAnsi="Times New Roman"/>
          <w:sz w:val="24"/>
          <w:szCs w:val="24"/>
        </w:rPr>
        <w:t xml:space="preserve"> in Medicine, 43(3), 139-149.</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lastRenderedPageBreak/>
        <w:t xml:space="preserve">Kiely, K. (2018). Spanish Comics as Genre. </w:t>
      </w:r>
      <w:r w:rsidRPr="0016613E">
        <w:rPr>
          <w:rFonts w:ascii="Times New Roman" w:hAnsi="Times New Roman"/>
          <w:sz w:val="24"/>
          <w:szCs w:val="24"/>
        </w:rPr>
        <w:t>Hispania, 101(2), 278-285.</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Kohnen</w:t>
      </w:r>
      <w:proofErr w:type="spellEnd"/>
      <w:r w:rsidRPr="0016613E">
        <w:rPr>
          <w:rFonts w:ascii="Times New Roman" w:hAnsi="Times New Roman"/>
          <w:sz w:val="24"/>
          <w:szCs w:val="24"/>
          <w:lang w:val="en-US"/>
        </w:rPr>
        <w:t xml:space="preserve">, M. (2020). The experience economy of TV promotion at San Diego Comic-Con. </w:t>
      </w:r>
      <w:r w:rsidRPr="0016613E">
        <w:rPr>
          <w:rFonts w:ascii="Times New Roman" w:hAnsi="Times New Roman"/>
          <w:sz w:val="24"/>
          <w:szCs w:val="24"/>
        </w:rPr>
        <w:t xml:space="preserve">International </w:t>
      </w:r>
      <w:proofErr w:type="spellStart"/>
      <w:r w:rsidRPr="0016613E">
        <w:rPr>
          <w:rFonts w:ascii="Times New Roman" w:hAnsi="Times New Roman"/>
          <w:sz w:val="24"/>
          <w:szCs w:val="24"/>
        </w:rPr>
        <w:t>Journal</w:t>
      </w:r>
      <w:proofErr w:type="spellEnd"/>
      <w:r w:rsidRPr="0016613E">
        <w:rPr>
          <w:rFonts w:ascii="Times New Roman" w:hAnsi="Times New Roman"/>
          <w:sz w:val="24"/>
          <w:szCs w:val="24"/>
        </w:rPr>
        <w:t xml:space="preserve"> of Cultural </w:t>
      </w:r>
      <w:proofErr w:type="spellStart"/>
      <w:r w:rsidRPr="0016613E">
        <w:rPr>
          <w:rFonts w:ascii="Times New Roman" w:hAnsi="Times New Roman"/>
          <w:sz w:val="24"/>
          <w:szCs w:val="24"/>
        </w:rPr>
        <w:t>Studies</w:t>
      </w:r>
      <w:proofErr w:type="spellEnd"/>
      <w:r w:rsidRPr="0016613E">
        <w:rPr>
          <w:rFonts w:ascii="Times New Roman" w:hAnsi="Times New Roman"/>
          <w:sz w:val="24"/>
          <w:szCs w:val="24"/>
        </w:rPr>
        <w:t>, 24(1), 157-176.</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Kont</w:t>
      </w:r>
      <w:proofErr w:type="spellEnd"/>
      <w:r w:rsidRPr="0016613E">
        <w:rPr>
          <w:rFonts w:ascii="Times New Roman" w:hAnsi="Times New Roman"/>
          <w:sz w:val="24"/>
          <w:szCs w:val="24"/>
          <w:lang w:val="en-US"/>
        </w:rPr>
        <w:t>, J. (2018). ¿</w:t>
      </w:r>
      <w:proofErr w:type="spellStart"/>
      <w:r w:rsidRPr="0016613E">
        <w:rPr>
          <w:rFonts w:ascii="Times New Roman" w:hAnsi="Times New Roman"/>
          <w:sz w:val="24"/>
          <w:szCs w:val="24"/>
          <w:lang w:val="en-US"/>
        </w:rPr>
        <w:t>Qué</w:t>
      </w:r>
      <w:proofErr w:type="spellEnd"/>
      <w:r w:rsidRPr="0016613E">
        <w:rPr>
          <w:rFonts w:ascii="Times New Roman" w:hAnsi="Times New Roman"/>
          <w:sz w:val="24"/>
          <w:szCs w:val="24"/>
          <w:lang w:val="en-US"/>
        </w:rPr>
        <w:t xml:space="preserve"> </w:t>
      </w:r>
      <w:proofErr w:type="spellStart"/>
      <w:r w:rsidRPr="0016613E">
        <w:rPr>
          <w:rFonts w:ascii="Times New Roman" w:hAnsi="Times New Roman"/>
          <w:sz w:val="24"/>
          <w:szCs w:val="24"/>
          <w:lang w:val="en-US"/>
        </w:rPr>
        <w:t>es</w:t>
      </w:r>
      <w:proofErr w:type="spellEnd"/>
      <w:r w:rsidRPr="0016613E">
        <w:rPr>
          <w:rFonts w:ascii="Times New Roman" w:hAnsi="Times New Roman"/>
          <w:sz w:val="24"/>
          <w:szCs w:val="24"/>
          <w:lang w:val="en-US"/>
        </w:rPr>
        <w:t xml:space="preserve"> marketing online? </w:t>
      </w:r>
      <w:r w:rsidRPr="0016613E">
        <w:rPr>
          <w:rFonts w:ascii="Times New Roman" w:hAnsi="Times New Roman"/>
          <w:sz w:val="24"/>
          <w:szCs w:val="24"/>
        </w:rPr>
        <w:t xml:space="preserve">México: </w:t>
      </w:r>
      <w:proofErr w:type="spellStart"/>
      <w:r w:rsidRPr="0016613E">
        <w:rPr>
          <w:rFonts w:ascii="Times New Roman" w:hAnsi="Times New Roman"/>
          <w:sz w:val="24"/>
          <w:szCs w:val="24"/>
        </w:rPr>
        <w:t>Ilifebelt</w:t>
      </w:r>
      <w:proofErr w:type="spellEnd"/>
      <w:r w:rsidRPr="0016613E">
        <w:rPr>
          <w:rFonts w:ascii="Times New Roman" w:hAnsi="Times New Roman"/>
          <w:sz w:val="24"/>
          <w:szCs w:val="24"/>
        </w:rPr>
        <w:t>.</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Kotler</w:t>
      </w:r>
      <w:proofErr w:type="spellEnd"/>
      <w:r w:rsidRPr="0016613E">
        <w:rPr>
          <w:rFonts w:ascii="Times New Roman" w:hAnsi="Times New Roman"/>
          <w:sz w:val="24"/>
          <w:szCs w:val="24"/>
        </w:rPr>
        <w:t xml:space="preserve">, P., &amp; </w:t>
      </w:r>
      <w:proofErr w:type="spellStart"/>
      <w:r w:rsidRPr="0016613E">
        <w:rPr>
          <w:rFonts w:ascii="Times New Roman" w:hAnsi="Times New Roman"/>
          <w:sz w:val="24"/>
          <w:szCs w:val="24"/>
        </w:rPr>
        <w:t>Keller</w:t>
      </w:r>
      <w:proofErr w:type="spellEnd"/>
      <w:r w:rsidRPr="0016613E">
        <w:rPr>
          <w:rFonts w:ascii="Times New Roman" w:hAnsi="Times New Roman"/>
          <w:sz w:val="24"/>
          <w:szCs w:val="24"/>
        </w:rPr>
        <w:t>, K. (2016). Dirección de marketing. México: Pearson Educación.</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Mancera</w:t>
      </w:r>
      <w:proofErr w:type="spellEnd"/>
      <w:r w:rsidRPr="0016613E">
        <w:rPr>
          <w:rFonts w:ascii="Times New Roman" w:hAnsi="Times New Roman"/>
          <w:sz w:val="24"/>
          <w:szCs w:val="24"/>
          <w:lang w:val="en-US"/>
        </w:rPr>
        <w:t xml:space="preserve">, J. (2018). The era of marketing digital and publicity strategies in Colombia. </w:t>
      </w:r>
      <w:r w:rsidRPr="0016613E">
        <w:rPr>
          <w:rFonts w:ascii="Times New Roman" w:hAnsi="Times New Roman"/>
          <w:sz w:val="24"/>
          <w:szCs w:val="24"/>
        </w:rPr>
        <w:t xml:space="preserve">Marketing </w:t>
      </w:r>
      <w:proofErr w:type="spellStart"/>
      <w:r w:rsidRPr="0016613E">
        <w:rPr>
          <w:rFonts w:ascii="Times New Roman" w:hAnsi="Times New Roman"/>
          <w:sz w:val="24"/>
          <w:szCs w:val="24"/>
        </w:rPr>
        <w:t>Theory</w:t>
      </w:r>
      <w:proofErr w:type="spellEnd"/>
      <w:r w:rsidRPr="0016613E">
        <w:rPr>
          <w:rFonts w:ascii="Times New Roman" w:hAnsi="Times New Roman"/>
          <w:sz w:val="24"/>
          <w:szCs w:val="24"/>
        </w:rPr>
        <w:t>, 2, 56-79.</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Mancheno</w:t>
      </w:r>
      <w:proofErr w:type="spellEnd"/>
      <w:r w:rsidRPr="0016613E">
        <w:rPr>
          <w:rFonts w:ascii="Times New Roman" w:hAnsi="Times New Roman"/>
          <w:sz w:val="24"/>
          <w:szCs w:val="24"/>
        </w:rPr>
        <w:t>, M., &amp; Gamboa, J. (2018). Logística Comercial. Polo del Conocimiento, 3(10), 465-483.</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lang w:val="en-US"/>
        </w:rPr>
      </w:pPr>
      <w:r w:rsidRPr="0016613E">
        <w:rPr>
          <w:rFonts w:ascii="Times New Roman" w:hAnsi="Times New Roman"/>
          <w:sz w:val="24"/>
          <w:szCs w:val="24"/>
          <w:lang w:val="en-US"/>
        </w:rPr>
        <w:t xml:space="preserve">Manic, M. (2015). Marketing engagement through visual content. Bulletin of the </w:t>
      </w:r>
      <w:proofErr w:type="spellStart"/>
      <w:r w:rsidRPr="0016613E">
        <w:rPr>
          <w:rFonts w:ascii="Times New Roman" w:hAnsi="Times New Roman"/>
          <w:sz w:val="24"/>
          <w:szCs w:val="24"/>
          <w:lang w:val="en-US"/>
        </w:rPr>
        <w:t>Transilvania</w:t>
      </w:r>
      <w:proofErr w:type="spellEnd"/>
      <w:r w:rsidRPr="0016613E">
        <w:rPr>
          <w:rFonts w:ascii="Times New Roman" w:hAnsi="Times New Roman"/>
          <w:sz w:val="24"/>
          <w:szCs w:val="24"/>
          <w:lang w:val="en-US"/>
        </w:rPr>
        <w:t xml:space="preserve"> University of </w:t>
      </w:r>
      <w:proofErr w:type="spellStart"/>
      <w:r w:rsidRPr="0016613E">
        <w:rPr>
          <w:rFonts w:ascii="Times New Roman" w:hAnsi="Times New Roman"/>
          <w:sz w:val="24"/>
          <w:szCs w:val="24"/>
          <w:lang w:val="en-US"/>
        </w:rPr>
        <w:t>Braşov</w:t>
      </w:r>
      <w:proofErr w:type="spellEnd"/>
      <w:r w:rsidRPr="0016613E">
        <w:rPr>
          <w:rFonts w:ascii="Times New Roman" w:hAnsi="Times New Roman"/>
          <w:sz w:val="24"/>
          <w:szCs w:val="24"/>
          <w:lang w:val="en-US"/>
        </w:rPr>
        <w:t>, 8(57), 1-6.</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lang w:val="en-US"/>
        </w:rPr>
      </w:pPr>
      <w:proofErr w:type="spellStart"/>
      <w:r w:rsidRPr="0016613E">
        <w:rPr>
          <w:rFonts w:ascii="Times New Roman" w:hAnsi="Times New Roman"/>
          <w:sz w:val="24"/>
          <w:szCs w:val="24"/>
          <w:lang w:val="en-US"/>
        </w:rPr>
        <w:t>Meskin</w:t>
      </w:r>
      <w:proofErr w:type="spellEnd"/>
      <w:r w:rsidRPr="0016613E">
        <w:rPr>
          <w:rFonts w:ascii="Times New Roman" w:hAnsi="Times New Roman"/>
          <w:sz w:val="24"/>
          <w:szCs w:val="24"/>
          <w:lang w:val="en-US"/>
        </w:rPr>
        <w:t xml:space="preserve">, A. (2017). </w:t>
      </w:r>
      <w:proofErr w:type="gramStart"/>
      <w:r w:rsidRPr="0016613E">
        <w:rPr>
          <w:rFonts w:ascii="Times New Roman" w:hAnsi="Times New Roman"/>
          <w:sz w:val="24"/>
          <w:szCs w:val="24"/>
          <w:lang w:val="en-US"/>
        </w:rPr>
        <w:t>Defining comics?</w:t>
      </w:r>
      <w:proofErr w:type="gramEnd"/>
      <w:r w:rsidRPr="0016613E">
        <w:rPr>
          <w:rFonts w:ascii="Times New Roman" w:hAnsi="Times New Roman"/>
          <w:sz w:val="24"/>
          <w:szCs w:val="24"/>
          <w:lang w:val="en-US"/>
        </w:rPr>
        <w:t xml:space="preserve"> The Journal of Aesthetics and Art Criticism, 65(4), 369-379.</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Ministerio de Salud del Ecuador. (12 de 06 de 2020). Dirección de vigilancia epidemiológica. Obtenido de Coronavirus COVID-19: https://www.salud.gob.ec/coronavirus-covid-19/</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Monsalve, M. (2017). Comprensión de la dirección de marketing. España: Paraninfo.</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Nibbler</w:t>
      </w:r>
      <w:proofErr w:type="spellEnd"/>
      <w:r w:rsidRPr="0016613E">
        <w:rPr>
          <w:rFonts w:ascii="Times New Roman" w:hAnsi="Times New Roman"/>
          <w:sz w:val="24"/>
          <w:szCs w:val="24"/>
        </w:rPr>
        <w:t>. (2020). Obtenido de https://nibbler.silktide.com/</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Paulo, D., &amp; </w:t>
      </w:r>
      <w:proofErr w:type="spellStart"/>
      <w:r w:rsidRPr="0016613E">
        <w:rPr>
          <w:rFonts w:ascii="Times New Roman" w:hAnsi="Times New Roman"/>
          <w:sz w:val="24"/>
          <w:szCs w:val="24"/>
          <w:lang w:val="en-US"/>
        </w:rPr>
        <w:t>Fernandes</w:t>
      </w:r>
      <w:proofErr w:type="spellEnd"/>
      <w:r w:rsidRPr="0016613E">
        <w:rPr>
          <w:rFonts w:ascii="Times New Roman" w:hAnsi="Times New Roman"/>
          <w:sz w:val="24"/>
          <w:szCs w:val="24"/>
          <w:lang w:val="en-US"/>
        </w:rPr>
        <w:t xml:space="preserve">, F. (2020). Will COVID-19 affect </w:t>
      </w:r>
      <w:proofErr w:type="spellStart"/>
      <w:r w:rsidRPr="0016613E">
        <w:rPr>
          <w:rFonts w:ascii="Times New Roman" w:hAnsi="Times New Roman"/>
          <w:sz w:val="24"/>
          <w:szCs w:val="24"/>
          <w:lang w:val="en-US"/>
        </w:rPr>
        <w:t>foodsupply</w:t>
      </w:r>
      <w:proofErr w:type="spellEnd"/>
      <w:r w:rsidRPr="0016613E">
        <w:rPr>
          <w:rFonts w:ascii="Times New Roman" w:hAnsi="Times New Roman"/>
          <w:sz w:val="24"/>
          <w:szCs w:val="24"/>
          <w:lang w:val="en-US"/>
        </w:rPr>
        <w:t xml:space="preserve"> in distribution centers of Brazilian regions affected by the pandemic? </w:t>
      </w:r>
      <w:proofErr w:type="spellStart"/>
      <w:r w:rsidRPr="0016613E">
        <w:rPr>
          <w:rFonts w:ascii="Times New Roman" w:hAnsi="Times New Roman"/>
          <w:sz w:val="24"/>
          <w:szCs w:val="24"/>
        </w:rPr>
        <w:t>Trends</w:t>
      </w:r>
      <w:proofErr w:type="spellEnd"/>
      <w:r w:rsidRPr="0016613E">
        <w:rPr>
          <w:rFonts w:ascii="Times New Roman" w:hAnsi="Times New Roman"/>
          <w:sz w:val="24"/>
          <w:szCs w:val="24"/>
        </w:rPr>
        <w:t xml:space="preserve"> in </w:t>
      </w:r>
      <w:proofErr w:type="spellStart"/>
      <w:r w:rsidRPr="0016613E">
        <w:rPr>
          <w:rFonts w:ascii="Times New Roman" w:hAnsi="Times New Roman"/>
          <w:sz w:val="24"/>
          <w:szCs w:val="24"/>
        </w:rPr>
        <w:t>Food</w:t>
      </w:r>
      <w:proofErr w:type="spellEnd"/>
      <w:r w:rsidRPr="0016613E">
        <w:rPr>
          <w:rFonts w:ascii="Times New Roman" w:hAnsi="Times New Roman"/>
          <w:sz w:val="24"/>
          <w:szCs w:val="24"/>
        </w:rPr>
        <w:t xml:space="preserve"> Science &amp; </w:t>
      </w:r>
      <w:proofErr w:type="spellStart"/>
      <w:r w:rsidRPr="0016613E">
        <w:rPr>
          <w:rFonts w:ascii="Times New Roman" w:hAnsi="Times New Roman"/>
          <w:sz w:val="24"/>
          <w:szCs w:val="24"/>
        </w:rPr>
        <w:t>Technology</w:t>
      </w:r>
      <w:proofErr w:type="spellEnd"/>
      <w:r w:rsidRPr="0016613E">
        <w:rPr>
          <w:rFonts w:ascii="Times New Roman" w:hAnsi="Times New Roman"/>
          <w:sz w:val="24"/>
          <w:szCs w:val="24"/>
        </w:rPr>
        <w:t>, 107, 1-20.</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Pesantes, K. (07 de abril de 2020). Economía. El impacto del Covid-19 en la economía tiene tres escenarios, págs. 1-2.</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 xml:space="preserve">Rivera, Z. (2017). Manual de marketing digital. República Dominicana: Business &amp; </w:t>
      </w:r>
      <w:proofErr w:type="spellStart"/>
      <w:r w:rsidRPr="0016613E">
        <w:rPr>
          <w:rFonts w:ascii="Times New Roman" w:hAnsi="Times New Roman"/>
          <w:sz w:val="24"/>
          <w:szCs w:val="24"/>
        </w:rPr>
        <w:t>Communities</w:t>
      </w:r>
      <w:proofErr w:type="spellEnd"/>
      <w:r w:rsidRPr="0016613E">
        <w:rPr>
          <w:rFonts w:ascii="Times New Roman" w:hAnsi="Times New Roman"/>
          <w:sz w:val="24"/>
          <w:szCs w:val="24"/>
        </w:rPr>
        <w:t>.</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lang w:val="en-US"/>
        </w:rPr>
        <w:t xml:space="preserve">Sánchez, E., &amp; </w:t>
      </w:r>
      <w:proofErr w:type="spellStart"/>
      <w:r w:rsidRPr="0016613E">
        <w:rPr>
          <w:rFonts w:ascii="Times New Roman" w:hAnsi="Times New Roman"/>
          <w:sz w:val="24"/>
          <w:szCs w:val="24"/>
          <w:lang w:val="en-US"/>
        </w:rPr>
        <w:t>Memblela</w:t>
      </w:r>
      <w:proofErr w:type="spellEnd"/>
      <w:r w:rsidRPr="0016613E">
        <w:rPr>
          <w:rFonts w:ascii="Times New Roman" w:hAnsi="Times New Roman"/>
          <w:sz w:val="24"/>
          <w:szCs w:val="24"/>
          <w:lang w:val="en-US"/>
        </w:rPr>
        <w:t xml:space="preserve">, M. (2020). Communication strategies of social media influencers for branding: the case of Carlos Ríos and Café </w:t>
      </w:r>
      <w:proofErr w:type="spellStart"/>
      <w:r w:rsidRPr="0016613E">
        <w:rPr>
          <w:rFonts w:ascii="Times New Roman" w:hAnsi="Times New Roman"/>
          <w:sz w:val="24"/>
          <w:szCs w:val="24"/>
          <w:lang w:val="en-US"/>
        </w:rPr>
        <w:t>Secreto</w:t>
      </w:r>
      <w:proofErr w:type="spellEnd"/>
      <w:r w:rsidRPr="0016613E">
        <w:rPr>
          <w:rFonts w:ascii="Times New Roman" w:hAnsi="Times New Roman"/>
          <w:sz w:val="24"/>
          <w:szCs w:val="24"/>
          <w:lang w:val="en-US"/>
        </w:rPr>
        <w:t xml:space="preserve">. </w:t>
      </w:r>
      <w:proofErr w:type="spellStart"/>
      <w:proofErr w:type="gramStart"/>
      <w:r w:rsidRPr="0016613E">
        <w:rPr>
          <w:rFonts w:ascii="Times New Roman" w:hAnsi="Times New Roman"/>
          <w:sz w:val="24"/>
          <w:szCs w:val="24"/>
          <w:lang w:val="en-US"/>
        </w:rPr>
        <w:t>adComunica</w:t>
      </w:r>
      <w:proofErr w:type="spellEnd"/>
      <w:proofErr w:type="gramEnd"/>
      <w:r w:rsidRPr="0016613E">
        <w:rPr>
          <w:rFonts w:ascii="Times New Roman" w:hAnsi="Times New Roman"/>
          <w:sz w:val="24"/>
          <w:szCs w:val="24"/>
          <w:lang w:val="en-US"/>
        </w:rPr>
        <w:t xml:space="preserve">. </w:t>
      </w:r>
      <w:r w:rsidRPr="0016613E">
        <w:rPr>
          <w:rFonts w:ascii="Times New Roman" w:hAnsi="Times New Roman"/>
          <w:sz w:val="24"/>
          <w:szCs w:val="24"/>
        </w:rPr>
        <w:t xml:space="preserve">Revista Científica del Estrategias, Tendencias e Innovación en </w:t>
      </w:r>
      <w:proofErr w:type="gramStart"/>
      <w:r w:rsidRPr="0016613E">
        <w:rPr>
          <w:rFonts w:ascii="Times New Roman" w:hAnsi="Times New Roman"/>
          <w:sz w:val="24"/>
          <w:szCs w:val="24"/>
        </w:rPr>
        <w:t>Comunicación(</w:t>
      </w:r>
      <w:proofErr w:type="gramEnd"/>
      <w:r w:rsidRPr="0016613E">
        <w:rPr>
          <w:rFonts w:ascii="Times New Roman" w:hAnsi="Times New Roman"/>
          <w:sz w:val="24"/>
          <w:szCs w:val="24"/>
        </w:rPr>
        <w:t>20), 123-150.</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lastRenderedPageBreak/>
        <w:t xml:space="preserve">Sierra, F. (2019). ¿Qué es el marketing digital o marketing online? España: </w:t>
      </w:r>
      <w:proofErr w:type="spellStart"/>
      <w:r w:rsidRPr="0016613E">
        <w:rPr>
          <w:rFonts w:ascii="Times New Roman" w:hAnsi="Times New Roman"/>
          <w:sz w:val="24"/>
          <w:szCs w:val="24"/>
        </w:rPr>
        <w:t>InboundCycle</w:t>
      </w:r>
      <w:proofErr w:type="spellEnd"/>
      <w:r w:rsidRPr="0016613E">
        <w:rPr>
          <w:rFonts w:ascii="Times New Roman" w:hAnsi="Times New Roman"/>
          <w:sz w:val="24"/>
          <w:szCs w:val="24"/>
        </w:rPr>
        <w:t>.</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lang w:val="en-US"/>
        </w:rPr>
        <w:t>Sitio</w:t>
      </w:r>
      <w:proofErr w:type="spellEnd"/>
      <w:r w:rsidRPr="0016613E">
        <w:rPr>
          <w:rFonts w:ascii="Times New Roman" w:hAnsi="Times New Roman"/>
          <w:sz w:val="24"/>
          <w:szCs w:val="24"/>
          <w:lang w:val="en-US"/>
        </w:rPr>
        <w:t xml:space="preserve"> Web. (2020). Fan Air Cafe Comic. </w:t>
      </w:r>
      <w:r w:rsidRPr="0016613E">
        <w:rPr>
          <w:rFonts w:ascii="Times New Roman" w:hAnsi="Times New Roman"/>
          <w:sz w:val="24"/>
          <w:szCs w:val="24"/>
        </w:rPr>
        <w:t>Obtenido de https://fanaircafecomic.com/</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 xml:space="preserve">Social </w:t>
      </w:r>
      <w:proofErr w:type="spellStart"/>
      <w:r w:rsidRPr="0016613E">
        <w:rPr>
          <w:rFonts w:ascii="Times New Roman" w:hAnsi="Times New Roman"/>
          <w:sz w:val="24"/>
          <w:szCs w:val="24"/>
        </w:rPr>
        <w:t>Blade</w:t>
      </w:r>
      <w:proofErr w:type="spellEnd"/>
      <w:r w:rsidRPr="0016613E">
        <w:rPr>
          <w:rFonts w:ascii="Times New Roman" w:hAnsi="Times New Roman"/>
          <w:sz w:val="24"/>
          <w:szCs w:val="24"/>
        </w:rPr>
        <w:t>. (2020). Obtenido de https://socialblade.com/</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Soria, M. (2018). Manual: plan de marketing. Madrid: CEP S.L.</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 xml:space="preserve">SPSS. (01 de diciembre - enero de 2020). </w:t>
      </w:r>
      <w:r w:rsidRPr="0016613E">
        <w:rPr>
          <w:rFonts w:ascii="Times New Roman" w:hAnsi="Times New Roman"/>
          <w:sz w:val="24"/>
          <w:szCs w:val="24"/>
          <w:lang w:val="en-US"/>
        </w:rPr>
        <w:t xml:space="preserve">Statistical Package for the Social Sciences. </w:t>
      </w:r>
      <w:r w:rsidRPr="0016613E">
        <w:rPr>
          <w:rFonts w:ascii="Times New Roman" w:hAnsi="Times New Roman"/>
          <w:sz w:val="24"/>
          <w:szCs w:val="24"/>
        </w:rPr>
        <w:t xml:space="preserve">Obtenido de Versión 18 - </w:t>
      </w:r>
      <w:proofErr w:type="spellStart"/>
      <w:r w:rsidRPr="0016613E">
        <w:rPr>
          <w:rFonts w:ascii="Times New Roman" w:hAnsi="Times New Roman"/>
          <w:sz w:val="24"/>
          <w:szCs w:val="24"/>
        </w:rPr>
        <w:t>PASW_Statistics</w:t>
      </w:r>
      <w:proofErr w:type="spellEnd"/>
      <w:r w:rsidRPr="0016613E">
        <w:rPr>
          <w:rFonts w:ascii="Times New Roman" w:hAnsi="Times New Roman"/>
          <w:sz w:val="24"/>
          <w:szCs w:val="24"/>
        </w:rPr>
        <w:t>: https://drive.google.com/drive/folders/1PrOT0C1GpipjlmM77h6TFjmYuUIFaac9?usp=sharing</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Statista</w:t>
      </w:r>
      <w:proofErr w:type="spellEnd"/>
      <w:r w:rsidRPr="0016613E">
        <w:rPr>
          <w:rFonts w:ascii="Times New Roman" w:hAnsi="Times New Roman"/>
          <w:sz w:val="24"/>
          <w:szCs w:val="24"/>
        </w:rPr>
        <w:t xml:space="preserve">. (2019). Editoriales más importantes del mundo por cuota de mercado minorista </w:t>
      </w:r>
      <w:proofErr w:type="gramStart"/>
      <w:r w:rsidRPr="0016613E">
        <w:rPr>
          <w:rFonts w:ascii="Times New Roman" w:hAnsi="Times New Roman"/>
          <w:sz w:val="24"/>
          <w:szCs w:val="24"/>
        </w:rPr>
        <w:t>2019 .</w:t>
      </w:r>
      <w:proofErr w:type="gramEnd"/>
      <w:r w:rsidRPr="0016613E">
        <w:rPr>
          <w:rFonts w:ascii="Times New Roman" w:hAnsi="Times New Roman"/>
          <w:sz w:val="24"/>
          <w:szCs w:val="24"/>
        </w:rPr>
        <w:t xml:space="preserve"> Obtenido de https://es.statista.com/estadisticas/536362/comics-cuota-del-mercado-de-las-editoriales-mas-importantes-en-el-mundo/</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r w:rsidRPr="0016613E">
        <w:rPr>
          <w:rFonts w:ascii="Times New Roman" w:hAnsi="Times New Roman"/>
          <w:sz w:val="24"/>
          <w:szCs w:val="24"/>
        </w:rPr>
        <w:t>Trilla, A. (2020). Un mundo, una salud: la epidemia por el nuevo coronavirus COVID-19. Medicina Clínica, 154(5), 175-177.</w:t>
      </w:r>
    </w:p>
    <w:p w:rsidR="001661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rPr>
      </w:pPr>
      <w:proofErr w:type="spellStart"/>
      <w:r w:rsidRPr="0016613E">
        <w:rPr>
          <w:rFonts w:ascii="Times New Roman" w:hAnsi="Times New Roman"/>
          <w:sz w:val="24"/>
          <w:szCs w:val="24"/>
        </w:rPr>
        <w:t>Vigaray</w:t>
      </w:r>
      <w:proofErr w:type="spellEnd"/>
      <w:r w:rsidRPr="0016613E">
        <w:rPr>
          <w:rFonts w:ascii="Times New Roman" w:hAnsi="Times New Roman"/>
          <w:sz w:val="24"/>
          <w:szCs w:val="24"/>
        </w:rPr>
        <w:t xml:space="preserve">, J., &amp; </w:t>
      </w:r>
      <w:proofErr w:type="spellStart"/>
      <w:r w:rsidRPr="0016613E">
        <w:rPr>
          <w:rFonts w:ascii="Times New Roman" w:hAnsi="Times New Roman"/>
          <w:sz w:val="24"/>
          <w:szCs w:val="24"/>
        </w:rPr>
        <w:t>Atiénzar</w:t>
      </w:r>
      <w:proofErr w:type="spellEnd"/>
      <w:r w:rsidRPr="0016613E">
        <w:rPr>
          <w:rFonts w:ascii="Times New Roman" w:hAnsi="Times New Roman"/>
          <w:sz w:val="24"/>
          <w:szCs w:val="24"/>
        </w:rPr>
        <w:t xml:space="preserve">, N. (2017). Fundamentos de marketing. España: </w:t>
      </w:r>
      <w:proofErr w:type="spellStart"/>
      <w:r w:rsidRPr="0016613E">
        <w:rPr>
          <w:rFonts w:ascii="Times New Roman" w:hAnsi="Times New Roman"/>
          <w:sz w:val="24"/>
          <w:szCs w:val="24"/>
        </w:rPr>
        <w:t>Commos</w:t>
      </w:r>
      <w:proofErr w:type="spellEnd"/>
      <w:r w:rsidRPr="0016613E">
        <w:rPr>
          <w:rFonts w:ascii="Times New Roman" w:hAnsi="Times New Roman"/>
          <w:sz w:val="24"/>
          <w:szCs w:val="24"/>
        </w:rPr>
        <w:t>.</w:t>
      </w:r>
    </w:p>
    <w:p w:rsidR="0095323E" w:rsidRPr="0016613E" w:rsidRDefault="0016613E" w:rsidP="00987A76">
      <w:pPr>
        <w:pStyle w:val="Prrafodelista"/>
        <w:numPr>
          <w:ilvl w:val="0"/>
          <w:numId w:val="42"/>
        </w:numPr>
        <w:tabs>
          <w:tab w:val="left" w:pos="3952"/>
        </w:tabs>
        <w:spacing w:after="0" w:line="360" w:lineRule="auto"/>
        <w:ind w:left="993" w:hanging="709"/>
        <w:jc w:val="both"/>
        <w:rPr>
          <w:rFonts w:ascii="Times New Roman" w:hAnsi="Times New Roman"/>
          <w:sz w:val="24"/>
          <w:szCs w:val="24"/>
          <w:lang w:val="en-US"/>
        </w:rPr>
      </w:pPr>
      <w:r w:rsidRPr="0016613E">
        <w:rPr>
          <w:rFonts w:ascii="Times New Roman" w:hAnsi="Times New Roman"/>
          <w:sz w:val="24"/>
          <w:szCs w:val="24"/>
          <w:lang w:val="en-US"/>
        </w:rPr>
        <w:t xml:space="preserve">Woo, B., Johnson, B., </w:t>
      </w:r>
      <w:proofErr w:type="spellStart"/>
      <w:r w:rsidRPr="0016613E">
        <w:rPr>
          <w:rFonts w:ascii="Times New Roman" w:hAnsi="Times New Roman"/>
          <w:sz w:val="24"/>
          <w:szCs w:val="24"/>
          <w:lang w:val="en-US"/>
        </w:rPr>
        <w:t>Beaty</w:t>
      </w:r>
      <w:proofErr w:type="spellEnd"/>
      <w:r w:rsidRPr="0016613E">
        <w:rPr>
          <w:rFonts w:ascii="Times New Roman" w:hAnsi="Times New Roman"/>
          <w:sz w:val="24"/>
          <w:szCs w:val="24"/>
          <w:lang w:val="en-US"/>
        </w:rPr>
        <w:t>, B., &amp; Campbell, M. (2020). Theorizing comic cons. The Journal of Fandom Studies, 23, 9-31.</w:t>
      </w:r>
    </w:p>
    <w:p w:rsidR="00E35099" w:rsidRPr="0016613E" w:rsidRDefault="00E35099" w:rsidP="003A4CB3">
      <w:pPr>
        <w:tabs>
          <w:tab w:val="left" w:pos="3952"/>
        </w:tabs>
        <w:spacing w:after="0" w:line="360" w:lineRule="auto"/>
        <w:jc w:val="both"/>
        <w:rPr>
          <w:rFonts w:ascii="Times New Roman" w:hAnsi="Times New Roman"/>
          <w:sz w:val="24"/>
          <w:szCs w:val="24"/>
          <w:lang w:val="en-US"/>
        </w:rPr>
      </w:pPr>
    </w:p>
    <w:p w:rsidR="00E35099" w:rsidRPr="0016613E" w:rsidRDefault="00E35099" w:rsidP="00E35099">
      <w:pPr>
        <w:pStyle w:val="Prrafodelista"/>
        <w:tabs>
          <w:tab w:val="left" w:pos="3952"/>
        </w:tabs>
        <w:spacing w:after="0" w:line="360" w:lineRule="auto"/>
        <w:ind w:left="567"/>
        <w:jc w:val="both"/>
        <w:rPr>
          <w:rFonts w:ascii="Times New Roman" w:hAnsi="Times New Roman"/>
          <w:sz w:val="24"/>
          <w:szCs w:val="24"/>
          <w:lang w:val="en-US"/>
        </w:rPr>
      </w:pPr>
    </w:p>
    <w:p w:rsidR="00E35099" w:rsidRDefault="00E35099" w:rsidP="00E35099">
      <w:pPr>
        <w:pStyle w:val="Prrafodelista"/>
        <w:tabs>
          <w:tab w:val="left" w:pos="3952"/>
        </w:tabs>
        <w:spacing w:after="0" w:line="360" w:lineRule="auto"/>
        <w:ind w:left="567"/>
        <w:jc w:val="both"/>
        <w:rPr>
          <w:rFonts w:ascii="Times New Roman" w:hAnsi="Times New Roman"/>
          <w:sz w:val="24"/>
          <w:szCs w:val="24"/>
          <w:lang w:val="en-US"/>
        </w:rPr>
      </w:pPr>
    </w:p>
    <w:p w:rsidR="00987A76" w:rsidRDefault="00987A76" w:rsidP="00E35099">
      <w:pPr>
        <w:pStyle w:val="Prrafodelista"/>
        <w:tabs>
          <w:tab w:val="left" w:pos="3952"/>
        </w:tabs>
        <w:spacing w:after="0" w:line="360" w:lineRule="auto"/>
        <w:ind w:left="567"/>
        <w:jc w:val="both"/>
        <w:rPr>
          <w:rFonts w:ascii="Times New Roman" w:hAnsi="Times New Roman"/>
          <w:sz w:val="24"/>
          <w:szCs w:val="24"/>
          <w:lang w:val="en-US"/>
        </w:rPr>
      </w:pPr>
    </w:p>
    <w:p w:rsidR="00987A76" w:rsidRPr="0016613E" w:rsidRDefault="00987A76" w:rsidP="00E35099">
      <w:pPr>
        <w:pStyle w:val="Prrafodelista"/>
        <w:tabs>
          <w:tab w:val="left" w:pos="3952"/>
        </w:tabs>
        <w:spacing w:after="0" w:line="360" w:lineRule="auto"/>
        <w:ind w:left="567"/>
        <w:jc w:val="both"/>
        <w:rPr>
          <w:rFonts w:ascii="Times New Roman" w:hAnsi="Times New Roman"/>
          <w:sz w:val="24"/>
          <w:szCs w:val="24"/>
          <w:lang w:val="en-US"/>
        </w:rPr>
      </w:pPr>
    </w:p>
    <w:p w:rsidR="004B2078" w:rsidRDefault="00471731" w:rsidP="00E35099">
      <w:pPr>
        <w:pStyle w:val="Prrafodelista"/>
        <w:tabs>
          <w:tab w:val="left" w:pos="3952"/>
        </w:tabs>
        <w:spacing w:after="0" w:line="360" w:lineRule="auto"/>
        <w:ind w:left="0"/>
        <w:jc w:val="center"/>
        <w:rPr>
          <w:rFonts w:ascii="Times New Roman" w:hAnsi="Times New Roman"/>
          <w:sz w:val="16"/>
          <w:szCs w:val="16"/>
        </w:rPr>
      </w:pPr>
      <w:r w:rsidRPr="00471731">
        <w:rPr>
          <w:rFonts w:ascii="Times New Roman" w:hAnsi="Times New Roman"/>
          <w:sz w:val="16"/>
          <w:szCs w:val="16"/>
        </w:rPr>
        <w:t>©</w:t>
      </w:r>
      <w:r>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521D17" w:rsidRPr="003F3F8F" w:rsidRDefault="00A82F7E" w:rsidP="00E3509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521D17" w:rsidRPr="003F3F8F" w:rsidSect="00642D21">
      <w:headerReference w:type="even" r:id="rId37"/>
      <w:headerReference w:type="default" r:id="rId38"/>
      <w:headerReference w:type="first" r:id="rId39"/>
      <w:pgSz w:w="12240" w:h="15840"/>
      <w:pgMar w:top="1418" w:right="1418" w:bottom="1418" w:left="1560" w:header="454" w:footer="708" w:gutter="0"/>
      <w:pgNumType w:start="49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FD" w:rsidRDefault="00E945FD">
      <w:pPr>
        <w:spacing w:after="0" w:line="240" w:lineRule="auto"/>
      </w:pPr>
      <w:r>
        <w:separator/>
      </w:r>
    </w:p>
  </w:endnote>
  <w:endnote w:type="continuationSeparator" w:id="0">
    <w:p w:rsidR="00E945FD" w:rsidRDefault="00E9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A76" w:rsidRDefault="00987A76" w:rsidP="004C2C52">
                          <w:pPr>
                            <w:jc w:val="right"/>
                          </w:pPr>
                          <w:r>
                            <w:rPr>
                              <w:rFonts w:ascii="Times New Roman" w:hAnsi="Times New Roman"/>
                              <w:sz w:val="20"/>
                              <w:szCs w:val="20"/>
                            </w:rPr>
                            <w:t>Pol. Con. (Edición núm. 56) Vol. 6, No 3, Marzo 2021, pp. 497-519, ISSN: 2550 - 682X</w:t>
                          </w:r>
                        </w:p>
                        <w:p w:rsidR="00987A76" w:rsidRDefault="00987A7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4"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987A76" w:rsidRDefault="00987A76" w:rsidP="004C2C52">
                    <w:pPr>
                      <w:jc w:val="right"/>
                    </w:pPr>
                    <w:r>
                      <w:rPr>
                        <w:rFonts w:ascii="Times New Roman" w:hAnsi="Times New Roman"/>
                        <w:sz w:val="20"/>
                        <w:szCs w:val="20"/>
                      </w:rPr>
                      <w:t>Pol. Con. (Edición núm. 56) Vol. 6, No 3, Marzo 2021, pp. 497-519, ISSN: 2550 - 682X</w:t>
                    </w:r>
                  </w:p>
                  <w:p w:rsidR="00987A76" w:rsidRDefault="00987A76">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987A76" w:rsidRDefault="00987A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C690D" w:rsidRPr="008C690D">
                              <w:rPr>
                                <w:noProof/>
                                <w:color w:val="000000"/>
                                <w:sz w:val="32"/>
                                <w:szCs w:val="32"/>
                                <w:lang w:val="es-ES" w:eastAsia="es-EC"/>
                              </w:rPr>
                              <w:t>516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5"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6"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7"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987A76" w:rsidRDefault="00987A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C690D" w:rsidRPr="008C690D">
                        <w:rPr>
                          <w:noProof/>
                          <w:color w:val="000000"/>
                          <w:sz w:val="32"/>
                          <w:szCs w:val="32"/>
                          <w:lang w:val="es-ES" w:eastAsia="es-EC"/>
                        </w:rPr>
                        <w:t>516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A76" w:rsidRDefault="00987A76">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Pr>
                              <w:rFonts w:ascii="Times New Roman" w:hAnsi="Times New Roman"/>
                              <w:sz w:val="20"/>
                              <w:szCs w:val="20"/>
                            </w:rPr>
                            <w:t>497-519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8"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987A76" w:rsidRDefault="00987A76">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Pr>
                        <w:rFonts w:ascii="Times New Roman" w:hAnsi="Times New Roman"/>
                        <w:sz w:val="20"/>
                        <w:szCs w:val="20"/>
                      </w:rPr>
                      <w:t>497-519</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987A76" w:rsidRDefault="00987A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C690D" w:rsidRPr="008C690D">
                              <w:rPr>
                                <w:noProof/>
                                <w:color w:val="000000"/>
                                <w:sz w:val="32"/>
                                <w:szCs w:val="32"/>
                                <w:lang w:val="es-ES" w:eastAsia="es-EC"/>
                              </w:rPr>
                              <w:t>515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9"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40"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41"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987A76" w:rsidRDefault="00987A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8C690D" w:rsidRPr="008C690D">
                        <w:rPr>
                          <w:noProof/>
                          <w:color w:val="000000"/>
                          <w:sz w:val="32"/>
                          <w:szCs w:val="32"/>
                          <w:lang w:val="es-ES" w:eastAsia="es-EC"/>
                        </w:rPr>
                        <w:t>515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A76" w:rsidRDefault="00987A7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43"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987A76" w:rsidRDefault="00987A76">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FD" w:rsidRDefault="00E945FD">
      <w:pPr>
        <w:spacing w:after="0" w:line="240" w:lineRule="auto"/>
      </w:pPr>
      <w:r>
        <w:separator/>
      </w:r>
    </w:p>
  </w:footnote>
  <w:footnote w:type="continuationSeparator" w:id="0">
    <w:p w:rsidR="00E945FD" w:rsidRDefault="00E94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987A76" w:rsidRDefault="00987A76">
    <w:pPr>
      <w:pStyle w:val="Sinespaciado"/>
      <w:spacing w:line="360" w:lineRule="auto"/>
      <w:jc w:val="center"/>
      <w:rPr>
        <w:rFonts w:ascii="Times New Roman" w:hAnsi="Times New Roman"/>
        <w:sz w:val="20"/>
        <w:szCs w:val="20"/>
        <w:lang w:eastAsia="es-EC"/>
      </w:rPr>
    </w:pPr>
  </w:p>
  <w:p w:rsidR="00987A76" w:rsidRDefault="00987A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987A76" w:rsidRDefault="00987A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987A76" w:rsidRDefault="00987A76">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987A76" w:rsidRDefault="00987A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987A76" w:rsidRDefault="00987A76">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 497-519</w:t>
                          </w:r>
                        </w:p>
                        <w:p w:rsidR="00987A76" w:rsidRDefault="00987A76">
                          <w:pPr>
                            <w:pStyle w:val="Sinespaciado"/>
                            <w:rPr>
                              <w:rFonts w:ascii="Times New Roman" w:hAnsi="Times New Roman"/>
                              <w:b/>
                              <w:lang w:val="pt-BR"/>
                            </w:rPr>
                          </w:pPr>
                          <w:r>
                            <w:rPr>
                              <w:rFonts w:ascii="Times New Roman" w:hAnsi="Times New Roman"/>
                              <w:b/>
                              <w:lang w:val="pt-BR"/>
                            </w:rPr>
                            <w:t>ISSN: 2550 - 682X</w:t>
                          </w:r>
                        </w:p>
                        <w:p w:rsidR="00987A76" w:rsidRDefault="00987A76">
                          <w:pPr>
                            <w:pStyle w:val="Sinespaciado"/>
                            <w:rPr>
                              <w:rFonts w:ascii="Times New Roman" w:hAnsi="Times New Roman"/>
                              <w:b/>
                              <w:lang w:val="pt-BR"/>
                            </w:rPr>
                          </w:pPr>
                          <w:r>
                            <w:rPr>
                              <w:rFonts w:ascii="Times New Roman" w:hAnsi="Times New Roman"/>
                              <w:b/>
                              <w:lang w:val="pt-BR"/>
                            </w:rPr>
                            <w:t xml:space="preserve">DOI: </w:t>
                          </w:r>
                          <w:r w:rsidR="0062394A" w:rsidRPr="0062394A">
                            <w:rPr>
                              <w:rFonts w:ascii="Times New Roman" w:hAnsi="Times New Roman"/>
                              <w:b/>
                              <w:lang w:val="pt-BR"/>
                            </w:rPr>
                            <w:t>10.23857/pc.v6i3.2383</w:t>
                          </w:r>
                        </w:p>
                        <w:p w:rsidR="00987A76" w:rsidRDefault="00987A76">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42"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987A76" w:rsidRDefault="00987A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987A76" w:rsidRDefault="00987A76">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 497-519</w:t>
                    </w:r>
                  </w:p>
                  <w:p w:rsidR="00987A76" w:rsidRDefault="00987A76">
                    <w:pPr>
                      <w:pStyle w:val="Sinespaciado"/>
                      <w:rPr>
                        <w:rFonts w:ascii="Times New Roman" w:hAnsi="Times New Roman"/>
                        <w:b/>
                        <w:lang w:val="pt-BR"/>
                      </w:rPr>
                    </w:pPr>
                    <w:r>
                      <w:rPr>
                        <w:rFonts w:ascii="Times New Roman" w:hAnsi="Times New Roman"/>
                        <w:b/>
                        <w:lang w:val="pt-BR"/>
                      </w:rPr>
                      <w:t>ISSN: 2550 - 682X</w:t>
                    </w:r>
                  </w:p>
                  <w:p w:rsidR="00987A76" w:rsidRDefault="00987A76">
                    <w:pPr>
                      <w:pStyle w:val="Sinespaciado"/>
                      <w:rPr>
                        <w:rFonts w:ascii="Times New Roman" w:hAnsi="Times New Roman"/>
                        <w:b/>
                        <w:lang w:val="pt-BR"/>
                      </w:rPr>
                    </w:pPr>
                    <w:r>
                      <w:rPr>
                        <w:rFonts w:ascii="Times New Roman" w:hAnsi="Times New Roman"/>
                        <w:b/>
                        <w:lang w:val="pt-BR"/>
                      </w:rPr>
                      <w:t xml:space="preserve">DOI: </w:t>
                    </w:r>
                    <w:r w:rsidR="0062394A" w:rsidRPr="0062394A">
                      <w:rPr>
                        <w:rFonts w:ascii="Times New Roman" w:hAnsi="Times New Roman"/>
                        <w:b/>
                        <w:lang w:val="pt-BR"/>
                      </w:rPr>
                      <w:t>10.23857/pc.v6i3.2383</w:t>
                    </w:r>
                  </w:p>
                  <w:p w:rsidR="00987A76" w:rsidRDefault="00987A76">
                    <w:pPr>
                      <w:pStyle w:val="Sinespaciado"/>
                      <w:rPr>
                        <w:rFonts w:ascii="Times New Roman" w:hAnsi="Times New Roman"/>
                        <w:b/>
                        <w:lang w:val="pt-BR"/>
                      </w:rPr>
                    </w:pPr>
                  </w:p>
                </w:txbxContent>
              </v:textbox>
            </v:rect>
          </w:pict>
        </mc:Fallback>
      </mc:AlternateContent>
    </w:r>
    <w:r>
      <w:t xml:space="preserve"> </w:t>
    </w:r>
  </w:p>
  <w:p w:rsidR="00987A76" w:rsidRDefault="00987A7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posOffset>47625</wp:posOffset>
              </wp:positionH>
              <wp:positionV relativeFrom="paragraph">
                <wp:posOffset>-117475</wp:posOffset>
              </wp:positionV>
              <wp:extent cx="5995670" cy="6667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666750"/>
                      </a:xfrm>
                      <a:prstGeom prst="rect">
                        <a:avLst/>
                      </a:prstGeom>
                      <a:noFill/>
                      <a:ln>
                        <a:noFill/>
                      </a:ln>
                    </wps:spPr>
                    <wps:txbx>
                      <w:txbxContent>
                        <w:p w:rsidR="00987A76" w:rsidRDefault="00987A76" w:rsidP="00937DB2">
                          <w:pPr>
                            <w:spacing w:line="240" w:lineRule="auto"/>
                            <w:jc w:val="center"/>
                            <w:rPr>
                              <w:rFonts w:ascii="Times New Roman" w:eastAsia="Times New Roman" w:hAnsi="Times New Roman"/>
                              <w:sz w:val="24"/>
                              <w:szCs w:val="24"/>
                              <w:lang w:eastAsia="es-ES"/>
                            </w:rPr>
                          </w:pPr>
                          <w:r w:rsidRPr="00573884">
                            <w:rPr>
                              <w:rFonts w:ascii="Times New Roman" w:hAnsi="Times New Roman"/>
                              <w:color w:val="000000"/>
                              <w:sz w:val="24"/>
                              <w:szCs w:val="24"/>
                            </w:rPr>
                            <w:t>Marketing digital durante tiempos de COVID-19 en el sector comercial: caso Pichincha –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4" style="position:absolute;margin-left:3.75pt;margin-top:-9.25pt;width:472.1pt;height:5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" filled="f" stroked="f">
              <v:textbox>
                <w:txbxContent>
                  <w:p w:rsidR="0016613E" w:rsidRDefault="00573884" w:rsidP="00937DB2">
                    <w:pPr>
                      <w:spacing w:line="240" w:lineRule="auto"/>
                      <w:jc w:val="center"/>
                      <w:rPr>
                        <w:rFonts w:ascii="Times New Roman" w:eastAsia="Times New Roman" w:hAnsi="Times New Roman"/>
                        <w:sz w:val="24"/>
                        <w:szCs w:val="24"/>
                        <w:lang w:eastAsia="es-ES"/>
                      </w:rPr>
                    </w:pPr>
                    <w:r w:rsidRPr="00573884">
                      <w:rPr>
                        <w:rFonts w:ascii="Times New Roman" w:hAnsi="Times New Roman"/>
                        <w:color w:val="000000"/>
                        <w:sz w:val="24"/>
                        <w:szCs w:val="24"/>
                      </w:rPr>
                      <w:t>Marketing digital durante tiempos de COVID-19 en el sector comercial: caso Pichincha – Ecuador</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26"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A76" w:rsidRDefault="00987A76">
    <w:pPr>
      <w:pStyle w:val="Encabezado"/>
    </w:pPr>
  </w:p>
  <w:p w:rsidR="00987A76" w:rsidRDefault="00987A7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-485775</wp:posOffset>
              </wp:positionH>
              <wp:positionV relativeFrom="paragraph">
                <wp:posOffset>-154940</wp:posOffset>
              </wp:positionV>
              <wp:extent cx="6969760" cy="752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A76" w:rsidRPr="00421C00" w:rsidRDefault="00987A76" w:rsidP="003F3F8F">
                          <w:pPr>
                            <w:jc w:val="center"/>
                            <w:rPr>
                              <w:rFonts w:ascii="Times New Roman" w:hAnsi="Times New Roman"/>
                              <w:sz w:val="24"/>
                              <w:szCs w:val="24"/>
                            </w:rPr>
                          </w:pPr>
                          <w:r>
                            <w:rPr>
                              <w:rFonts w:ascii="Times New Roman" w:hAnsi="Times New Roman"/>
                              <w:sz w:val="24"/>
                              <w:szCs w:val="24"/>
                            </w:rPr>
                            <w:t xml:space="preserve">María Dolores Guamán </w:t>
                          </w:r>
                          <w:r w:rsidRPr="00573884">
                            <w:rPr>
                              <w:rFonts w:ascii="Times New Roman" w:hAnsi="Times New Roman"/>
                              <w:sz w:val="24"/>
                              <w:szCs w:val="24"/>
                            </w:rPr>
                            <w:t>Guevara</w:t>
                          </w:r>
                          <w:r>
                            <w:rPr>
                              <w:rFonts w:ascii="Times New Roman" w:hAnsi="Times New Roman"/>
                              <w:sz w:val="24"/>
                              <w:szCs w:val="24"/>
                            </w:rPr>
                            <w:t xml:space="preserve">, </w:t>
                          </w:r>
                          <w:proofErr w:type="spellStart"/>
                          <w:r>
                            <w:rPr>
                              <w:rFonts w:ascii="Times New Roman" w:hAnsi="Times New Roman"/>
                              <w:sz w:val="24"/>
                              <w:szCs w:val="24"/>
                            </w:rPr>
                            <w:t>Jissela</w:t>
                          </w:r>
                          <w:proofErr w:type="spellEnd"/>
                          <w:r>
                            <w:rPr>
                              <w:rFonts w:ascii="Times New Roman" w:hAnsi="Times New Roman"/>
                              <w:sz w:val="24"/>
                              <w:szCs w:val="24"/>
                            </w:rPr>
                            <w:t xml:space="preserve"> </w:t>
                          </w:r>
                          <w:proofErr w:type="spellStart"/>
                          <w:r>
                            <w:rPr>
                              <w:rFonts w:ascii="Times New Roman" w:hAnsi="Times New Roman"/>
                              <w:sz w:val="24"/>
                              <w:szCs w:val="24"/>
                            </w:rPr>
                            <w:t>Nataly</w:t>
                          </w:r>
                          <w:proofErr w:type="spellEnd"/>
                          <w:r>
                            <w:rPr>
                              <w:rFonts w:ascii="Times New Roman" w:hAnsi="Times New Roman"/>
                              <w:sz w:val="24"/>
                              <w:szCs w:val="24"/>
                            </w:rPr>
                            <w:t xml:space="preserve"> Paredes </w:t>
                          </w:r>
                          <w:r w:rsidRPr="00573884">
                            <w:rPr>
                              <w:rFonts w:ascii="Times New Roman" w:hAnsi="Times New Roman"/>
                              <w:sz w:val="24"/>
                              <w:szCs w:val="24"/>
                            </w:rPr>
                            <w:t>de la Cruz</w:t>
                          </w:r>
                          <w:r>
                            <w:rPr>
                              <w:rFonts w:ascii="Times New Roman" w:hAnsi="Times New Roman"/>
                              <w:sz w:val="24"/>
                              <w:szCs w:val="24"/>
                            </w:rPr>
                            <w:t xml:space="preserve">, Mariana Aracely </w:t>
                          </w:r>
                          <w:proofErr w:type="spellStart"/>
                          <w:r>
                            <w:rPr>
                              <w:rFonts w:ascii="Times New Roman" w:hAnsi="Times New Roman"/>
                              <w:sz w:val="24"/>
                              <w:szCs w:val="24"/>
                            </w:rPr>
                            <w:t>Llivisaca</w:t>
                          </w:r>
                          <w:proofErr w:type="spellEnd"/>
                          <w:r>
                            <w:rPr>
                              <w:rFonts w:ascii="Times New Roman" w:hAnsi="Times New Roman"/>
                              <w:sz w:val="24"/>
                              <w:szCs w:val="24"/>
                            </w:rPr>
                            <w:t xml:space="preserve"> </w:t>
                          </w:r>
                          <w:r w:rsidRPr="00573884">
                            <w:rPr>
                              <w:rFonts w:ascii="Times New Roman" w:hAnsi="Times New Roman"/>
                              <w:sz w:val="24"/>
                              <w:szCs w:val="24"/>
                            </w:rPr>
                            <w:t>Moreno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5" style="position:absolute;margin-left:-38.25pt;margin-top:-12.2pt;width:548.8pt;height: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" filled="f" stroked="f">
              <v:textbox>
                <w:txbxContent>
                  <w:p w:rsidR="0016613E" w:rsidRPr="00421C00" w:rsidRDefault="00573884" w:rsidP="003F3F8F">
                    <w:pPr>
                      <w:jc w:val="center"/>
                      <w:rPr>
                        <w:rFonts w:ascii="Times New Roman" w:hAnsi="Times New Roman"/>
                        <w:sz w:val="24"/>
                        <w:szCs w:val="24"/>
                      </w:rPr>
                    </w:pPr>
                    <w:r>
                      <w:rPr>
                        <w:rFonts w:ascii="Times New Roman" w:hAnsi="Times New Roman"/>
                        <w:sz w:val="24"/>
                        <w:szCs w:val="24"/>
                      </w:rPr>
                      <w:t xml:space="preserve">María Dolores Guamán </w:t>
                    </w:r>
                    <w:r w:rsidRPr="00573884">
                      <w:rPr>
                        <w:rFonts w:ascii="Times New Roman" w:hAnsi="Times New Roman"/>
                        <w:sz w:val="24"/>
                        <w:szCs w:val="24"/>
                      </w:rPr>
                      <w:t>Guevara</w:t>
                    </w:r>
                    <w:r>
                      <w:rPr>
                        <w:rFonts w:ascii="Times New Roman" w:hAnsi="Times New Roman"/>
                        <w:sz w:val="24"/>
                        <w:szCs w:val="24"/>
                      </w:rPr>
                      <w:t xml:space="preserve">, </w:t>
                    </w:r>
                    <w:proofErr w:type="spellStart"/>
                    <w:r>
                      <w:rPr>
                        <w:rFonts w:ascii="Times New Roman" w:hAnsi="Times New Roman"/>
                        <w:sz w:val="24"/>
                        <w:szCs w:val="24"/>
                      </w:rPr>
                      <w:t>Jissela</w:t>
                    </w:r>
                    <w:proofErr w:type="spellEnd"/>
                    <w:r>
                      <w:rPr>
                        <w:rFonts w:ascii="Times New Roman" w:hAnsi="Times New Roman"/>
                        <w:sz w:val="24"/>
                        <w:szCs w:val="24"/>
                      </w:rPr>
                      <w:t xml:space="preserve"> </w:t>
                    </w:r>
                    <w:proofErr w:type="spellStart"/>
                    <w:r>
                      <w:rPr>
                        <w:rFonts w:ascii="Times New Roman" w:hAnsi="Times New Roman"/>
                        <w:sz w:val="24"/>
                        <w:szCs w:val="24"/>
                      </w:rPr>
                      <w:t>Nataly</w:t>
                    </w:r>
                    <w:proofErr w:type="spellEnd"/>
                    <w:r>
                      <w:rPr>
                        <w:rFonts w:ascii="Times New Roman" w:hAnsi="Times New Roman"/>
                        <w:sz w:val="24"/>
                        <w:szCs w:val="24"/>
                      </w:rPr>
                      <w:t xml:space="preserve"> Paredes </w:t>
                    </w:r>
                    <w:r w:rsidRPr="00573884">
                      <w:rPr>
                        <w:rFonts w:ascii="Times New Roman" w:hAnsi="Times New Roman"/>
                        <w:sz w:val="24"/>
                        <w:szCs w:val="24"/>
                      </w:rPr>
                      <w:t>de la Cruz</w:t>
                    </w:r>
                    <w:r>
                      <w:rPr>
                        <w:rFonts w:ascii="Times New Roman" w:hAnsi="Times New Roman"/>
                        <w:sz w:val="24"/>
                        <w:szCs w:val="24"/>
                      </w:rPr>
                      <w:t xml:space="preserve">, Mariana Aracely </w:t>
                    </w:r>
                    <w:proofErr w:type="spellStart"/>
                    <w:r>
                      <w:rPr>
                        <w:rFonts w:ascii="Times New Roman" w:hAnsi="Times New Roman"/>
                        <w:sz w:val="24"/>
                        <w:szCs w:val="24"/>
                      </w:rPr>
                      <w:t>Llivisaca</w:t>
                    </w:r>
                    <w:proofErr w:type="spellEnd"/>
                    <w:r>
                      <w:rPr>
                        <w:rFonts w:ascii="Times New Roman" w:hAnsi="Times New Roman"/>
                        <w:sz w:val="24"/>
                        <w:szCs w:val="24"/>
                      </w:rPr>
                      <w:t xml:space="preserve"> </w:t>
                    </w:r>
                    <w:r w:rsidRPr="00573884">
                      <w:rPr>
                        <w:rFonts w:ascii="Times New Roman" w:hAnsi="Times New Roman"/>
                        <w:sz w:val="24"/>
                        <w:szCs w:val="24"/>
                      </w:rPr>
                      <w:t>Moreno</w:t>
                    </w:r>
                  </w:p>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2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87A76" w:rsidRDefault="00987A76">
    <w:pPr>
      <w:pStyle w:val="Encabezado"/>
      <w:tabs>
        <w:tab w:val="left" w:pos="503"/>
        <w:tab w:val="right" w:pos="9404"/>
      </w:tabs>
    </w:pPr>
  </w:p>
  <w:p w:rsidR="00987A76" w:rsidRDefault="00987A76">
    <w:pPr>
      <w:pStyle w:val="Encabezado"/>
      <w:tabs>
        <w:tab w:val="left" w:pos="503"/>
        <w:tab w:val="right" w:pos="9404"/>
      </w:tabs>
    </w:pPr>
  </w:p>
  <w:p w:rsidR="00987A76" w:rsidRDefault="00987A76">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76" w:rsidRDefault="00987A76">
    <w:pPr>
      <w:pStyle w:val="Encabezado"/>
    </w:pPr>
    <w:proofErr w:type="spellStart"/>
    <w:r>
      <w:t>Dddddddddd</w:t>
    </w:r>
    <w:proofErr w:type="spellEnd"/>
  </w:p>
  <w:p w:rsidR="00987A76" w:rsidRDefault="00987A76">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E652B6"/>
    <w:multiLevelType w:val="hybridMultilevel"/>
    <w:tmpl w:val="AD2841B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9815CAB"/>
    <w:multiLevelType w:val="hybridMultilevel"/>
    <w:tmpl w:val="BEB0DFA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7D16323"/>
    <w:multiLevelType w:val="hybridMultilevel"/>
    <w:tmpl w:val="E9FABC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727204"/>
    <w:multiLevelType w:val="hybridMultilevel"/>
    <w:tmpl w:val="3FB2DE6A"/>
    <w:lvl w:ilvl="0" w:tplc="E2D808F0">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1697FC3"/>
    <w:multiLevelType w:val="hybridMultilevel"/>
    <w:tmpl w:val="4D9A6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881FDC"/>
    <w:multiLevelType w:val="hybridMultilevel"/>
    <w:tmpl w:val="CBE6B828"/>
    <w:lvl w:ilvl="0" w:tplc="74FC43C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1333354"/>
    <w:multiLevelType w:val="hybridMultilevel"/>
    <w:tmpl w:val="3D706E3C"/>
    <w:lvl w:ilvl="0" w:tplc="300A0009">
      <w:start w:val="1"/>
      <w:numFmt w:val="bullet"/>
      <w:lvlText w:val=""/>
      <w:lvlJc w:val="left"/>
      <w:pPr>
        <w:tabs>
          <w:tab w:val="num" w:pos="360"/>
        </w:tabs>
        <w:ind w:left="360" w:hanging="360"/>
      </w:pPr>
      <w:rPr>
        <w:rFonts w:ascii="Wingdings" w:hAnsi="Wingdings" w:hint="default"/>
      </w:rPr>
    </w:lvl>
    <w:lvl w:ilvl="1" w:tplc="594E756C" w:tentative="1">
      <w:start w:val="1"/>
      <w:numFmt w:val="bullet"/>
      <w:lvlText w:val="•"/>
      <w:lvlJc w:val="left"/>
      <w:pPr>
        <w:tabs>
          <w:tab w:val="num" w:pos="1080"/>
        </w:tabs>
        <w:ind w:left="1080" w:hanging="360"/>
      </w:pPr>
      <w:rPr>
        <w:rFonts w:ascii="Times New Roman" w:hAnsi="Times New Roman" w:hint="default"/>
      </w:rPr>
    </w:lvl>
    <w:lvl w:ilvl="2" w:tplc="28326600" w:tentative="1">
      <w:start w:val="1"/>
      <w:numFmt w:val="bullet"/>
      <w:lvlText w:val="•"/>
      <w:lvlJc w:val="left"/>
      <w:pPr>
        <w:tabs>
          <w:tab w:val="num" w:pos="1800"/>
        </w:tabs>
        <w:ind w:left="1800" w:hanging="360"/>
      </w:pPr>
      <w:rPr>
        <w:rFonts w:ascii="Times New Roman" w:hAnsi="Times New Roman" w:hint="default"/>
      </w:rPr>
    </w:lvl>
    <w:lvl w:ilvl="3" w:tplc="89CAA28A" w:tentative="1">
      <w:start w:val="1"/>
      <w:numFmt w:val="bullet"/>
      <w:lvlText w:val="•"/>
      <w:lvlJc w:val="left"/>
      <w:pPr>
        <w:tabs>
          <w:tab w:val="num" w:pos="2520"/>
        </w:tabs>
        <w:ind w:left="2520" w:hanging="360"/>
      </w:pPr>
      <w:rPr>
        <w:rFonts w:ascii="Times New Roman" w:hAnsi="Times New Roman" w:hint="default"/>
      </w:rPr>
    </w:lvl>
    <w:lvl w:ilvl="4" w:tplc="F0629D4A" w:tentative="1">
      <w:start w:val="1"/>
      <w:numFmt w:val="bullet"/>
      <w:lvlText w:val="•"/>
      <w:lvlJc w:val="left"/>
      <w:pPr>
        <w:tabs>
          <w:tab w:val="num" w:pos="3240"/>
        </w:tabs>
        <w:ind w:left="3240" w:hanging="360"/>
      </w:pPr>
      <w:rPr>
        <w:rFonts w:ascii="Times New Roman" w:hAnsi="Times New Roman" w:hint="default"/>
      </w:rPr>
    </w:lvl>
    <w:lvl w:ilvl="5" w:tplc="B7B4E544" w:tentative="1">
      <w:start w:val="1"/>
      <w:numFmt w:val="bullet"/>
      <w:lvlText w:val="•"/>
      <w:lvlJc w:val="left"/>
      <w:pPr>
        <w:tabs>
          <w:tab w:val="num" w:pos="3960"/>
        </w:tabs>
        <w:ind w:left="3960" w:hanging="360"/>
      </w:pPr>
      <w:rPr>
        <w:rFonts w:ascii="Times New Roman" w:hAnsi="Times New Roman" w:hint="default"/>
      </w:rPr>
    </w:lvl>
    <w:lvl w:ilvl="6" w:tplc="E7AE965E" w:tentative="1">
      <w:start w:val="1"/>
      <w:numFmt w:val="bullet"/>
      <w:lvlText w:val="•"/>
      <w:lvlJc w:val="left"/>
      <w:pPr>
        <w:tabs>
          <w:tab w:val="num" w:pos="4680"/>
        </w:tabs>
        <w:ind w:left="4680" w:hanging="360"/>
      </w:pPr>
      <w:rPr>
        <w:rFonts w:ascii="Times New Roman" w:hAnsi="Times New Roman" w:hint="default"/>
      </w:rPr>
    </w:lvl>
    <w:lvl w:ilvl="7" w:tplc="1D3265EC" w:tentative="1">
      <w:start w:val="1"/>
      <w:numFmt w:val="bullet"/>
      <w:lvlText w:val="•"/>
      <w:lvlJc w:val="left"/>
      <w:pPr>
        <w:tabs>
          <w:tab w:val="num" w:pos="5400"/>
        </w:tabs>
        <w:ind w:left="5400" w:hanging="360"/>
      </w:pPr>
      <w:rPr>
        <w:rFonts w:ascii="Times New Roman" w:hAnsi="Times New Roman" w:hint="default"/>
      </w:rPr>
    </w:lvl>
    <w:lvl w:ilvl="8" w:tplc="95D8E282"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394D7217"/>
    <w:multiLevelType w:val="hybridMultilevel"/>
    <w:tmpl w:val="4B66D50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AA50861"/>
    <w:multiLevelType w:val="hybridMultilevel"/>
    <w:tmpl w:val="211A42B8"/>
    <w:lvl w:ilvl="0" w:tplc="F700741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E783D6A"/>
    <w:multiLevelType w:val="hybridMultilevel"/>
    <w:tmpl w:val="A28659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 w15:restartNumberingAfterBreak="0">
    <w:nsid w:val="3F4E4729"/>
    <w:multiLevelType w:val="hybridMultilevel"/>
    <w:tmpl w:val="82D47A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24B7D4B"/>
    <w:multiLevelType w:val="hybridMultilevel"/>
    <w:tmpl w:val="09705ABA"/>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17" w15:restartNumberingAfterBreak="0">
    <w:nsid w:val="433B7DEC"/>
    <w:multiLevelType w:val="hybridMultilevel"/>
    <w:tmpl w:val="1DE67F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34568F3"/>
    <w:multiLevelType w:val="hybridMultilevel"/>
    <w:tmpl w:val="2FA8BA78"/>
    <w:lvl w:ilvl="0" w:tplc="B470A83A">
      <w:start w:val="2"/>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37C278E"/>
    <w:multiLevelType w:val="hybridMultilevel"/>
    <w:tmpl w:val="5DEED5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61C72CC"/>
    <w:multiLevelType w:val="hybridMultilevel"/>
    <w:tmpl w:val="73CE372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1" w15:restartNumberingAfterBreak="0">
    <w:nsid w:val="463A62D1"/>
    <w:multiLevelType w:val="hybridMultilevel"/>
    <w:tmpl w:val="899A4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BF37B9F"/>
    <w:multiLevelType w:val="hybridMultilevel"/>
    <w:tmpl w:val="74AA1930"/>
    <w:lvl w:ilvl="0" w:tplc="8C3092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C77492A"/>
    <w:multiLevelType w:val="hybridMultilevel"/>
    <w:tmpl w:val="1206EC5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DF86C73"/>
    <w:multiLevelType w:val="hybridMultilevel"/>
    <w:tmpl w:val="80606480"/>
    <w:lvl w:ilvl="0" w:tplc="2F1496F4">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2CF072F"/>
    <w:multiLevelType w:val="hybridMultilevel"/>
    <w:tmpl w:val="B0C62882"/>
    <w:lvl w:ilvl="0" w:tplc="86EC6DF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2E437D4"/>
    <w:multiLevelType w:val="hybridMultilevel"/>
    <w:tmpl w:val="DA883598"/>
    <w:lvl w:ilvl="0" w:tplc="5EBEFF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6F95912"/>
    <w:multiLevelType w:val="hybridMultilevel"/>
    <w:tmpl w:val="A31AC7F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29" w15:restartNumberingAfterBreak="0">
    <w:nsid w:val="57650A16"/>
    <w:multiLevelType w:val="hybridMultilevel"/>
    <w:tmpl w:val="1AA45A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C5314F6"/>
    <w:multiLevelType w:val="hybridMultilevel"/>
    <w:tmpl w:val="98FEC2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D513F99"/>
    <w:multiLevelType w:val="hybridMultilevel"/>
    <w:tmpl w:val="1B18B7B0"/>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3A2696"/>
    <w:multiLevelType w:val="hybridMultilevel"/>
    <w:tmpl w:val="19C854E4"/>
    <w:lvl w:ilvl="0" w:tplc="9D1808CE">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5E9700BA"/>
    <w:multiLevelType w:val="hybridMultilevel"/>
    <w:tmpl w:val="EADA6D18"/>
    <w:lvl w:ilvl="0" w:tplc="4E520CF8">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52055AE"/>
    <w:multiLevelType w:val="hybridMultilevel"/>
    <w:tmpl w:val="7A128B4C"/>
    <w:lvl w:ilvl="0" w:tplc="5FD25E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52A37FB"/>
    <w:multiLevelType w:val="hybridMultilevel"/>
    <w:tmpl w:val="6436FA82"/>
    <w:lvl w:ilvl="0" w:tplc="CF34989E">
      <w:start w:val="1"/>
      <w:numFmt w:val="lowerLetter"/>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6F6011EC"/>
    <w:multiLevelType w:val="hybridMultilevel"/>
    <w:tmpl w:val="85B63D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55174A1"/>
    <w:multiLevelType w:val="hybridMultilevel"/>
    <w:tmpl w:val="4470F57E"/>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1" w15:restartNumberingAfterBreak="0">
    <w:nsid w:val="75C83C68"/>
    <w:multiLevelType w:val="hybridMultilevel"/>
    <w:tmpl w:val="67746B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D451BBC"/>
    <w:multiLevelType w:val="hybridMultilevel"/>
    <w:tmpl w:val="4AA4E720"/>
    <w:lvl w:ilvl="0" w:tplc="30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EDB7E5E"/>
    <w:multiLevelType w:val="multilevel"/>
    <w:tmpl w:val="76D42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2"/>
  </w:num>
  <w:num w:numId="3">
    <w:abstractNumId w:val="38"/>
  </w:num>
  <w:num w:numId="4">
    <w:abstractNumId w:val="9"/>
  </w:num>
  <w:num w:numId="5">
    <w:abstractNumId w:val="2"/>
  </w:num>
  <w:num w:numId="6">
    <w:abstractNumId w:val="35"/>
  </w:num>
  <w:num w:numId="7">
    <w:abstractNumId w:val="27"/>
  </w:num>
  <w:num w:numId="8">
    <w:abstractNumId w:val="4"/>
  </w:num>
  <w:num w:numId="9">
    <w:abstractNumId w:val="5"/>
  </w:num>
  <w:num w:numId="10">
    <w:abstractNumId w:val="14"/>
  </w:num>
  <w:num w:numId="11">
    <w:abstractNumId w:val="28"/>
  </w:num>
  <w:num w:numId="12">
    <w:abstractNumId w:val="10"/>
  </w:num>
  <w:num w:numId="13">
    <w:abstractNumId w:val="24"/>
  </w:num>
  <w:num w:numId="14">
    <w:abstractNumId w:val="22"/>
  </w:num>
  <w:num w:numId="15">
    <w:abstractNumId w:val="33"/>
  </w:num>
  <w:num w:numId="16">
    <w:abstractNumId w:val="20"/>
  </w:num>
  <w:num w:numId="17">
    <w:abstractNumId w:val="23"/>
  </w:num>
  <w:num w:numId="18">
    <w:abstractNumId w:val="37"/>
  </w:num>
  <w:num w:numId="19">
    <w:abstractNumId w:val="36"/>
  </w:num>
  <w:num w:numId="20">
    <w:abstractNumId w:val="34"/>
  </w:num>
  <w:num w:numId="21">
    <w:abstractNumId w:val="25"/>
  </w:num>
  <w:num w:numId="22">
    <w:abstractNumId w:val="13"/>
  </w:num>
  <w:num w:numId="23">
    <w:abstractNumId w:val="15"/>
  </w:num>
  <w:num w:numId="24">
    <w:abstractNumId w:val="26"/>
  </w:num>
  <w:num w:numId="25">
    <w:abstractNumId w:val="40"/>
  </w:num>
  <w:num w:numId="26">
    <w:abstractNumId w:val="6"/>
  </w:num>
  <w:num w:numId="27">
    <w:abstractNumId w:val="31"/>
  </w:num>
  <w:num w:numId="28">
    <w:abstractNumId w:val="29"/>
  </w:num>
  <w:num w:numId="29">
    <w:abstractNumId w:val="12"/>
  </w:num>
  <w:num w:numId="30">
    <w:abstractNumId w:val="1"/>
  </w:num>
  <w:num w:numId="31">
    <w:abstractNumId w:val="16"/>
  </w:num>
  <w:num w:numId="32">
    <w:abstractNumId w:val="17"/>
  </w:num>
  <w:num w:numId="33">
    <w:abstractNumId w:val="18"/>
  </w:num>
  <w:num w:numId="34">
    <w:abstractNumId w:val="3"/>
  </w:num>
  <w:num w:numId="35">
    <w:abstractNumId w:val="21"/>
  </w:num>
  <w:num w:numId="36">
    <w:abstractNumId w:val="7"/>
  </w:num>
  <w:num w:numId="37">
    <w:abstractNumId w:val="39"/>
  </w:num>
  <w:num w:numId="38">
    <w:abstractNumId w:val="43"/>
  </w:num>
  <w:num w:numId="39">
    <w:abstractNumId w:val="8"/>
  </w:num>
  <w:num w:numId="40">
    <w:abstractNumId w:val="19"/>
  </w:num>
  <w:num w:numId="41">
    <w:abstractNumId w:val="30"/>
  </w:num>
  <w:num w:numId="42">
    <w:abstractNumId w:val="41"/>
  </w:num>
  <w:num w:numId="43">
    <w:abstractNumId w:val="11"/>
  </w:num>
  <w:num w:numId="44">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25C9"/>
    <w:rsid w:val="00023BB6"/>
    <w:rsid w:val="000248ED"/>
    <w:rsid w:val="0002633D"/>
    <w:rsid w:val="000300E5"/>
    <w:rsid w:val="00034BC7"/>
    <w:rsid w:val="00034FBC"/>
    <w:rsid w:val="00036943"/>
    <w:rsid w:val="00040B65"/>
    <w:rsid w:val="00040C92"/>
    <w:rsid w:val="00041281"/>
    <w:rsid w:val="00042BEF"/>
    <w:rsid w:val="00042C7A"/>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497C"/>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3E3"/>
    <w:rsid w:val="000D299B"/>
    <w:rsid w:val="000D3E27"/>
    <w:rsid w:val="000D4922"/>
    <w:rsid w:val="000D7AC3"/>
    <w:rsid w:val="000E0CE7"/>
    <w:rsid w:val="000E466D"/>
    <w:rsid w:val="000F13D3"/>
    <w:rsid w:val="000F164B"/>
    <w:rsid w:val="000F7F7A"/>
    <w:rsid w:val="00101B51"/>
    <w:rsid w:val="00105565"/>
    <w:rsid w:val="00112BE6"/>
    <w:rsid w:val="001210D2"/>
    <w:rsid w:val="0012153E"/>
    <w:rsid w:val="0012558C"/>
    <w:rsid w:val="00126213"/>
    <w:rsid w:val="00126CC1"/>
    <w:rsid w:val="001301AB"/>
    <w:rsid w:val="00134469"/>
    <w:rsid w:val="0013480A"/>
    <w:rsid w:val="001436A7"/>
    <w:rsid w:val="00143732"/>
    <w:rsid w:val="0014457A"/>
    <w:rsid w:val="00145504"/>
    <w:rsid w:val="0014550F"/>
    <w:rsid w:val="00145A9A"/>
    <w:rsid w:val="00145E70"/>
    <w:rsid w:val="001527E0"/>
    <w:rsid w:val="00153F4E"/>
    <w:rsid w:val="00156308"/>
    <w:rsid w:val="00157685"/>
    <w:rsid w:val="001643D6"/>
    <w:rsid w:val="0016549C"/>
    <w:rsid w:val="0016588D"/>
    <w:rsid w:val="0016613E"/>
    <w:rsid w:val="00167182"/>
    <w:rsid w:val="00174F31"/>
    <w:rsid w:val="00180949"/>
    <w:rsid w:val="0018165D"/>
    <w:rsid w:val="0018182D"/>
    <w:rsid w:val="00190950"/>
    <w:rsid w:val="0019140B"/>
    <w:rsid w:val="0019212E"/>
    <w:rsid w:val="00194127"/>
    <w:rsid w:val="00194C16"/>
    <w:rsid w:val="00194F7B"/>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1042F"/>
    <w:rsid w:val="00310BB4"/>
    <w:rsid w:val="00312712"/>
    <w:rsid w:val="00312EA8"/>
    <w:rsid w:val="00314A25"/>
    <w:rsid w:val="00317747"/>
    <w:rsid w:val="0032072F"/>
    <w:rsid w:val="0032229E"/>
    <w:rsid w:val="0032310A"/>
    <w:rsid w:val="003252B8"/>
    <w:rsid w:val="003260C2"/>
    <w:rsid w:val="003270FF"/>
    <w:rsid w:val="00327311"/>
    <w:rsid w:val="00333A99"/>
    <w:rsid w:val="00333B32"/>
    <w:rsid w:val="00336204"/>
    <w:rsid w:val="003364B5"/>
    <w:rsid w:val="00341027"/>
    <w:rsid w:val="003412D3"/>
    <w:rsid w:val="00342FF6"/>
    <w:rsid w:val="00345497"/>
    <w:rsid w:val="0035019F"/>
    <w:rsid w:val="00353C54"/>
    <w:rsid w:val="003545A9"/>
    <w:rsid w:val="00356CCC"/>
    <w:rsid w:val="00360FB3"/>
    <w:rsid w:val="0036426F"/>
    <w:rsid w:val="003657C2"/>
    <w:rsid w:val="00365B67"/>
    <w:rsid w:val="003676A9"/>
    <w:rsid w:val="003706A9"/>
    <w:rsid w:val="0037352C"/>
    <w:rsid w:val="003758C9"/>
    <w:rsid w:val="00376CB6"/>
    <w:rsid w:val="00382471"/>
    <w:rsid w:val="003832AA"/>
    <w:rsid w:val="00384345"/>
    <w:rsid w:val="00385D4F"/>
    <w:rsid w:val="00386E75"/>
    <w:rsid w:val="003870D6"/>
    <w:rsid w:val="003875DE"/>
    <w:rsid w:val="003916B5"/>
    <w:rsid w:val="00391F56"/>
    <w:rsid w:val="0039239A"/>
    <w:rsid w:val="00395AEB"/>
    <w:rsid w:val="003961AF"/>
    <w:rsid w:val="0039625B"/>
    <w:rsid w:val="003A01A3"/>
    <w:rsid w:val="003A4CB3"/>
    <w:rsid w:val="003A76B0"/>
    <w:rsid w:val="003B1B99"/>
    <w:rsid w:val="003B4D04"/>
    <w:rsid w:val="003B50BB"/>
    <w:rsid w:val="003B75A8"/>
    <w:rsid w:val="003C01E3"/>
    <w:rsid w:val="003C0542"/>
    <w:rsid w:val="003C5F6F"/>
    <w:rsid w:val="003C6C1A"/>
    <w:rsid w:val="003D7390"/>
    <w:rsid w:val="003E05C8"/>
    <w:rsid w:val="003E57D4"/>
    <w:rsid w:val="003E59B5"/>
    <w:rsid w:val="003E75AF"/>
    <w:rsid w:val="003F3D02"/>
    <w:rsid w:val="003F3F8F"/>
    <w:rsid w:val="003F6D01"/>
    <w:rsid w:val="00400305"/>
    <w:rsid w:val="004003B4"/>
    <w:rsid w:val="004014B8"/>
    <w:rsid w:val="00402728"/>
    <w:rsid w:val="00405309"/>
    <w:rsid w:val="00406762"/>
    <w:rsid w:val="00406B74"/>
    <w:rsid w:val="00410D76"/>
    <w:rsid w:val="004125A5"/>
    <w:rsid w:val="0041615E"/>
    <w:rsid w:val="00420E0A"/>
    <w:rsid w:val="00421C00"/>
    <w:rsid w:val="00421EE2"/>
    <w:rsid w:val="00423E39"/>
    <w:rsid w:val="00424421"/>
    <w:rsid w:val="00427AC3"/>
    <w:rsid w:val="00430133"/>
    <w:rsid w:val="00432397"/>
    <w:rsid w:val="00432FB1"/>
    <w:rsid w:val="00433EEC"/>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731"/>
    <w:rsid w:val="00471882"/>
    <w:rsid w:val="00474801"/>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07C"/>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3884"/>
    <w:rsid w:val="005760C0"/>
    <w:rsid w:val="005835B0"/>
    <w:rsid w:val="0058573F"/>
    <w:rsid w:val="00586BCF"/>
    <w:rsid w:val="00586F24"/>
    <w:rsid w:val="00592D2A"/>
    <w:rsid w:val="00594E3F"/>
    <w:rsid w:val="005959B5"/>
    <w:rsid w:val="00595FB5"/>
    <w:rsid w:val="005A1F6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2394A"/>
    <w:rsid w:val="006328D0"/>
    <w:rsid w:val="00633A8B"/>
    <w:rsid w:val="00633E35"/>
    <w:rsid w:val="00642D21"/>
    <w:rsid w:val="0064407E"/>
    <w:rsid w:val="00656D23"/>
    <w:rsid w:val="00662A4F"/>
    <w:rsid w:val="00663DD8"/>
    <w:rsid w:val="00664655"/>
    <w:rsid w:val="0066478E"/>
    <w:rsid w:val="00667627"/>
    <w:rsid w:val="0067140E"/>
    <w:rsid w:val="00672A5D"/>
    <w:rsid w:val="00672D4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61B0"/>
    <w:rsid w:val="006A628D"/>
    <w:rsid w:val="006A754A"/>
    <w:rsid w:val="006A783B"/>
    <w:rsid w:val="006B0069"/>
    <w:rsid w:val="006B2347"/>
    <w:rsid w:val="006B5DFE"/>
    <w:rsid w:val="006C034E"/>
    <w:rsid w:val="006C209B"/>
    <w:rsid w:val="006C2F88"/>
    <w:rsid w:val="006C6AD0"/>
    <w:rsid w:val="006D2D2A"/>
    <w:rsid w:val="006D61E5"/>
    <w:rsid w:val="006E3818"/>
    <w:rsid w:val="006E45AC"/>
    <w:rsid w:val="006E49F6"/>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1CDE"/>
    <w:rsid w:val="00724AB1"/>
    <w:rsid w:val="00724D44"/>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4321"/>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1F1A"/>
    <w:rsid w:val="007F2938"/>
    <w:rsid w:val="007F49FD"/>
    <w:rsid w:val="007F624D"/>
    <w:rsid w:val="007F676C"/>
    <w:rsid w:val="0080011D"/>
    <w:rsid w:val="008045F1"/>
    <w:rsid w:val="00805322"/>
    <w:rsid w:val="008110E2"/>
    <w:rsid w:val="008112B4"/>
    <w:rsid w:val="008128F2"/>
    <w:rsid w:val="00813D20"/>
    <w:rsid w:val="00814AEF"/>
    <w:rsid w:val="00817693"/>
    <w:rsid w:val="0081793C"/>
    <w:rsid w:val="008209AD"/>
    <w:rsid w:val="008266E6"/>
    <w:rsid w:val="00827D2F"/>
    <w:rsid w:val="00832213"/>
    <w:rsid w:val="00832E46"/>
    <w:rsid w:val="00835419"/>
    <w:rsid w:val="0084031F"/>
    <w:rsid w:val="0084108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185C"/>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C690D"/>
    <w:rsid w:val="008D1DCB"/>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576"/>
    <w:rsid w:val="00936DF8"/>
    <w:rsid w:val="00937DB2"/>
    <w:rsid w:val="009403A8"/>
    <w:rsid w:val="00940552"/>
    <w:rsid w:val="009416DC"/>
    <w:rsid w:val="00942D1C"/>
    <w:rsid w:val="009435E9"/>
    <w:rsid w:val="0094478B"/>
    <w:rsid w:val="00944918"/>
    <w:rsid w:val="009466AB"/>
    <w:rsid w:val="0094770B"/>
    <w:rsid w:val="00951BCB"/>
    <w:rsid w:val="00952AC3"/>
    <w:rsid w:val="00952EC9"/>
    <w:rsid w:val="0095323E"/>
    <w:rsid w:val="00953915"/>
    <w:rsid w:val="00953B55"/>
    <w:rsid w:val="009564C7"/>
    <w:rsid w:val="00956C35"/>
    <w:rsid w:val="00960ACA"/>
    <w:rsid w:val="00960D94"/>
    <w:rsid w:val="009666A8"/>
    <w:rsid w:val="00966E5E"/>
    <w:rsid w:val="009741F0"/>
    <w:rsid w:val="00975C51"/>
    <w:rsid w:val="009772BE"/>
    <w:rsid w:val="009815DF"/>
    <w:rsid w:val="00982F7C"/>
    <w:rsid w:val="00987A76"/>
    <w:rsid w:val="009912DA"/>
    <w:rsid w:val="00991477"/>
    <w:rsid w:val="009968BC"/>
    <w:rsid w:val="009A183B"/>
    <w:rsid w:val="009A25B1"/>
    <w:rsid w:val="009B00CF"/>
    <w:rsid w:val="009B0B07"/>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E8C"/>
    <w:rsid w:val="009F0FB6"/>
    <w:rsid w:val="009F14F8"/>
    <w:rsid w:val="009F15AA"/>
    <w:rsid w:val="009F20AB"/>
    <w:rsid w:val="009F5A4D"/>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5670"/>
    <w:rsid w:val="00A37B1B"/>
    <w:rsid w:val="00A40236"/>
    <w:rsid w:val="00A40FE7"/>
    <w:rsid w:val="00A41663"/>
    <w:rsid w:val="00A44321"/>
    <w:rsid w:val="00A47CD3"/>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18F"/>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47B2"/>
    <w:rsid w:val="00B608E6"/>
    <w:rsid w:val="00B625AA"/>
    <w:rsid w:val="00B63792"/>
    <w:rsid w:val="00B712C5"/>
    <w:rsid w:val="00B7147F"/>
    <w:rsid w:val="00B77DAE"/>
    <w:rsid w:val="00B81218"/>
    <w:rsid w:val="00B81837"/>
    <w:rsid w:val="00B8263E"/>
    <w:rsid w:val="00B8536D"/>
    <w:rsid w:val="00B864FA"/>
    <w:rsid w:val="00B9184D"/>
    <w:rsid w:val="00B91C55"/>
    <w:rsid w:val="00B91D48"/>
    <w:rsid w:val="00B91D4C"/>
    <w:rsid w:val="00B930ED"/>
    <w:rsid w:val="00B95395"/>
    <w:rsid w:val="00B95653"/>
    <w:rsid w:val="00B95E56"/>
    <w:rsid w:val="00B96ABE"/>
    <w:rsid w:val="00BA144E"/>
    <w:rsid w:val="00BA42F4"/>
    <w:rsid w:val="00BA4C41"/>
    <w:rsid w:val="00BA57ED"/>
    <w:rsid w:val="00BA76DE"/>
    <w:rsid w:val="00BB1C4D"/>
    <w:rsid w:val="00BB2CA0"/>
    <w:rsid w:val="00BB37CC"/>
    <w:rsid w:val="00BB6FFA"/>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0A73"/>
    <w:rsid w:val="00C11360"/>
    <w:rsid w:val="00C145FF"/>
    <w:rsid w:val="00C14CEF"/>
    <w:rsid w:val="00C15AEF"/>
    <w:rsid w:val="00C208FD"/>
    <w:rsid w:val="00C20BC5"/>
    <w:rsid w:val="00C21A2E"/>
    <w:rsid w:val="00C23A57"/>
    <w:rsid w:val="00C244EA"/>
    <w:rsid w:val="00C25806"/>
    <w:rsid w:val="00C275B8"/>
    <w:rsid w:val="00C27C64"/>
    <w:rsid w:val="00C32E3B"/>
    <w:rsid w:val="00C3326D"/>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4D43"/>
    <w:rsid w:val="00CB7AF0"/>
    <w:rsid w:val="00CC4652"/>
    <w:rsid w:val="00CC55CD"/>
    <w:rsid w:val="00CC7136"/>
    <w:rsid w:val="00CD0D1A"/>
    <w:rsid w:val="00CD5948"/>
    <w:rsid w:val="00CD5BDF"/>
    <w:rsid w:val="00CD5DC2"/>
    <w:rsid w:val="00CD65D9"/>
    <w:rsid w:val="00CE24FA"/>
    <w:rsid w:val="00CE6333"/>
    <w:rsid w:val="00CF1B1A"/>
    <w:rsid w:val="00CF357F"/>
    <w:rsid w:val="00CF3E1D"/>
    <w:rsid w:val="00CF46A5"/>
    <w:rsid w:val="00D001B0"/>
    <w:rsid w:val="00D0307E"/>
    <w:rsid w:val="00D03223"/>
    <w:rsid w:val="00D053AF"/>
    <w:rsid w:val="00D05EF2"/>
    <w:rsid w:val="00D06D70"/>
    <w:rsid w:val="00D1070D"/>
    <w:rsid w:val="00D17395"/>
    <w:rsid w:val="00D2119F"/>
    <w:rsid w:val="00D25830"/>
    <w:rsid w:val="00D25F0D"/>
    <w:rsid w:val="00D31DB8"/>
    <w:rsid w:val="00D3489F"/>
    <w:rsid w:val="00D37500"/>
    <w:rsid w:val="00D41C63"/>
    <w:rsid w:val="00D43DC4"/>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2FF"/>
    <w:rsid w:val="00DA3423"/>
    <w:rsid w:val="00DA4BC0"/>
    <w:rsid w:val="00DA7F66"/>
    <w:rsid w:val="00DB1061"/>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E7273"/>
    <w:rsid w:val="00DF058B"/>
    <w:rsid w:val="00DF4C0B"/>
    <w:rsid w:val="00DF59BC"/>
    <w:rsid w:val="00DF5E8C"/>
    <w:rsid w:val="00E00C9C"/>
    <w:rsid w:val="00E0245C"/>
    <w:rsid w:val="00E04A37"/>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5099"/>
    <w:rsid w:val="00E377F7"/>
    <w:rsid w:val="00E40966"/>
    <w:rsid w:val="00E41D12"/>
    <w:rsid w:val="00E423AD"/>
    <w:rsid w:val="00E51731"/>
    <w:rsid w:val="00E56AC4"/>
    <w:rsid w:val="00E628D8"/>
    <w:rsid w:val="00E63184"/>
    <w:rsid w:val="00E64E73"/>
    <w:rsid w:val="00E71FAF"/>
    <w:rsid w:val="00E737D6"/>
    <w:rsid w:val="00E810ED"/>
    <w:rsid w:val="00E83A16"/>
    <w:rsid w:val="00E875EA"/>
    <w:rsid w:val="00E87BE0"/>
    <w:rsid w:val="00E90151"/>
    <w:rsid w:val="00E933A1"/>
    <w:rsid w:val="00E945FD"/>
    <w:rsid w:val="00E972EA"/>
    <w:rsid w:val="00E977A4"/>
    <w:rsid w:val="00EA0414"/>
    <w:rsid w:val="00EA136D"/>
    <w:rsid w:val="00EA18E1"/>
    <w:rsid w:val="00EA1B8A"/>
    <w:rsid w:val="00EA1C4A"/>
    <w:rsid w:val="00EA2539"/>
    <w:rsid w:val="00EA377E"/>
    <w:rsid w:val="00EA5084"/>
    <w:rsid w:val="00EB2EB7"/>
    <w:rsid w:val="00EB3272"/>
    <w:rsid w:val="00EB4506"/>
    <w:rsid w:val="00EC2569"/>
    <w:rsid w:val="00ED07B1"/>
    <w:rsid w:val="00ED102A"/>
    <w:rsid w:val="00ED1484"/>
    <w:rsid w:val="00ED26E0"/>
    <w:rsid w:val="00ED3590"/>
    <w:rsid w:val="00ED4B2A"/>
    <w:rsid w:val="00ED6767"/>
    <w:rsid w:val="00ED7A3A"/>
    <w:rsid w:val="00EE18B0"/>
    <w:rsid w:val="00EE1FC5"/>
    <w:rsid w:val="00EE388E"/>
    <w:rsid w:val="00EF022C"/>
    <w:rsid w:val="00EF193D"/>
    <w:rsid w:val="00EF49E7"/>
    <w:rsid w:val="00EF5A8D"/>
    <w:rsid w:val="00EF6221"/>
    <w:rsid w:val="00EF6573"/>
    <w:rsid w:val="00F0329E"/>
    <w:rsid w:val="00F056B1"/>
    <w:rsid w:val="00F05A54"/>
    <w:rsid w:val="00F05F90"/>
    <w:rsid w:val="00F06651"/>
    <w:rsid w:val="00F07164"/>
    <w:rsid w:val="00F073E6"/>
    <w:rsid w:val="00F07400"/>
    <w:rsid w:val="00F10D93"/>
    <w:rsid w:val="00F11C8D"/>
    <w:rsid w:val="00F15341"/>
    <w:rsid w:val="00F16E32"/>
    <w:rsid w:val="00F21438"/>
    <w:rsid w:val="00F21AE1"/>
    <w:rsid w:val="00F229D7"/>
    <w:rsid w:val="00F24867"/>
    <w:rsid w:val="00F24F6A"/>
    <w:rsid w:val="00F27E01"/>
    <w:rsid w:val="00F3249E"/>
    <w:rsid w:val="00F3596C"/>
    <w:rsid w:val="00F35CD0"/>
    <w:rsid w:val="00F36DB7"/>
    <w:rsid w:val="00F404E2"/>
    <w:rsid w:val="00F46F00"/>
    <w:rsid w:val="00F47868"/>
    <w:rsid w:val="00F55996"/>
    <w:rsid w:val="00F608D4"/>
    <w:rsid w:val="00F6270F"/>
    <w:rsid w:val="00F70D3E"/>
    <w:rsid w:val="00F72261"/>
    <w:rsid w:val="00F808BF"/>
    <w:rsid w:val="00F8180C"/>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DE7273"/>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194F7B"/>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21CD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21CD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6613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6613E"/>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acelylb2009@gmail.com" TargetMode="External"/><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s://orcid.org/0000-0001-6615-6276"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chart" Target="charts/chart5.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sselaparedes@gmail.com" TargetMode="External"/><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d.guaman@uta.edu.ec"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2.png"/><Relationship Id="rId10" Type="http://schemas.openxmlformats.org/officeDocument/2006/relationships/hyperlink" Target="https://orcid.org/0000-0003-4771-6412" TargetMode="External"/><Relationship Id="rId19" Type="http://schemas.openxmlformats.org/officeDocument/2006/relationships/footer" Target="footer2.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mailto:md.guaman@uta.edu.ec" TargetMode="External"/><Relationship Id="rId14" Type="http://schemas.openxmlformats.org/officeDocument/2006/relationships/hyperlink" Target="https://orcid.org/0000-0002-2934-6780"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chart" Target="charts/chart2.xml"/><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DB9CA"/>
            </a:solidFill>
            <a:ln>
              <a:solidFill>
                <a:srgbClr val="849CAB"/>
              </a:solidFill>
            </a:ln>
            <a:effectLst/>
          </c:spPr>
          <c:invertIfNegative val="0"/>
          <c:dLbls>
            <c:spPr>
              <a:noFill/>
              <a:ln>
                <a:noFill/>
              </a:ln>
              <a:effectLst/>
            </c:spPr>
            <c:txPr>
              <a:bodyPr rot="0" vert="horz"/>
              <a:lstStyle/>
              <a:p>
                <a:pPr>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Hoja8!$A$2:$A$11</c:f>
              <c:strCache>
                <c:ptCount val="10"/>
                <c:pt idx="0">
                  <c:v>Marvel Comics</c:v>
                </c:pt>
                <c:pt idx="1">
                  <c:v>DC Entertaiment</c:v>
                </c:pt>
                <c:pt idx="2">
                  <c:v>Image Comics</c:v>
                </c:pt>
                <c:pt idx="3">
                  <c:v>IDW Publishing</c:v>
                </c:pt>
                <c:pt idx="4">
                  <c:v>Dark Horse Comics</c:v>
                </c:pt>
                <c:pt idx="5">
                  <c:v>Boom Studios</c:v>
                </c:pt>
                <c:pt idx="6">
                  <c:v>Dynamite Entertaiment</c:v>
                </c:pt>
                <c:pt idx="7">
                  <c:v>Viz Media</c:v>
                </c:pt>
                <c:pt idx="8">
                  <c:v>Oni Press</c:v>
                </c:pt>
                <c:pt idx="9">
                  <c:v>Titan Comics</c:v>
                </c:pt>
              </c:strCache>
            </c:strRef>
          </c:cat>
          <c:val>
            <c:numRef>
              <c:f>Hoja8!$B$2:$B$11</c:f>
              <c:numCache>
                <c:formatCode>0.00%</c:formatCode>
                <c:ptCount val="10"/>
                <c:pt idx="0">
                  <c:v>0.40300000000000002</c:v>
                </c:pt>
                <c:pt idx="1">
                  <c:v>0.2923</c:v>
                </c:pt>
                <c:pt idx="2">
                  <c:v>8.0399999999999999E-2</c:v>
                </c:pt>
                <c:pt idx="3">
                  <c:v>3.5499999999999997E-2</c:v>
                </c:pt>
                <c:pt idx="4">
                  <c:v>3.1899999999999998E-2</c:v>
                </c:pt>
                <c:pt idx="5">
                  <c:v>2.5600000000000001E-2</c:v>
                </c:pt>
                <c:pt idx="6">
                  <c:v>2.1700000000000001E-2</c:v>
                </c:pt>
                <c:pt idx="7">
                  <c:v>1.44E-2</c:v>
                </c:pt>
                <c:pt idx="8">
                  <c:v>6.1000000000000004E-3</c:v>
                </c:pt>
                <c:pt idx="9">
                  <c:v>6.0000000000000001E-3</c:v>
                </c:pt>
              </c:numCache>
            </c:numRef>
          </c:val>
          <c:extLst xmlns:c16r2="http://schemas.microsoft.com/office/drawing/2015/06/chart">
            <c:ext xmlns:c16="http://schemas.microsoft.com/office/drawing/2014/chart" uri="{C3380CC4-5D6E-409C-BE32-E72D297353CC}">
              <c16:uniqueId val="{00000000-4A73-894F-94B4-07F11C419563}"/>
            </c:ext>
          </c:extLst>
        </c:ser>
        <c:dLbls>
          <c:dLblPos val="outEnd"/>
          <c:showLegendKey val="0"/>
          <c:showVal val="1"/>
          <c:showCatName val="0"/>
          <c:showSerName val="0"/>
          <c:showPercent val="0"/>
          <c:showBubbleSize val="0"/>
        </c:dLbls>
        <c:gapWidth val="247"/>
        <c:axId val="711946504"/>
        <c:axId val="711947288"/>
      </c:barChart>
      <c:catAx>
        <c:axId val="7119465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s-EC"/>
          </a:p>
        </c:txPr>
        <c:crossAx val="711947288"/>
        <c:crosses val="autoZero"/>
        <c:auto val="1"/>
        <c:lblAlgn val="ctr"/>
        <c:lblOffset val="100"/>
        <c:noMultiLvlLbl val="0"/>
      </c:catAx>
      <c:valAx>
        <c:axId val="711947288"/>
        <c:scaling>
          <c:orientation val="minMax"/>
          <c:min val="0"/>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7119465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606048030403969E-2"/>
          <c:y val="0.1227889370971486"/>
          <c:w val="0.865012873390826"/>
          <c:h val="0.82348316325930127"/>
        </c:manualLayout>
      </c:layout>
      <c:lineChart>
        <c:grouping val="standard"/>
        <c:varyColors val="0"/>
        <c:ser>
          <c:idx val="0"/>
          <c:order val="0"/>
          <c:tx>
            <c:strRef>
              <c:f>Tabelle1!$B$1</c:f>
              <c:strCache>
                <c:ptCount val="1"/>
                <c:pt idx="0">
                  <c:v>Fan Air Café  Comic (INSTAGRAM)</c:v>
                </c:pt>
              </c:strCache>
            </c:strRef>
          </c:tx>
          <c:spPr>
            <a:ln>
              <a:solidFill>
                <a:srgbClr val="CF4AE3"/>
              </a:solidFill>
            </a:ln>
          </c:spPr>
          <c:marker>
            <c:symbol val="none"/>
          </c:marker>
          <c:cat>
            <c:strRef>
              <c:f>Tabelle1!$A$2:$A$29</c:f>
              <c:strCache>
                <c:ptCount val="28"/>
                <c:pt idx="0">
                  <c:v>January, 20</c:v>
                </c:pt>
                <c:pt idx="1">
                  <c:v>19. Dec 20</c:v>
                </c:pt>
                <c:pt idx="2">
                  <c:v>20. Dec 20</c:v>
                </c:pt>
                <c:pt idx="3">
                  <c:v>21. Dec 20</c:v>
                </c:pt>
                <c:pt idx="4">
                  <c:v>February, 20</c:v>
                </c:pt>
                <c:pt idx="5">
                  <c:v>23. Dec 20</c:v>
                </c:pt>
                <c:pt idx="6">
                  <c:v>24. Dec 20</c:v>
                </c:pt>
                <c:pt idx="7">
                  <c:v>25. Dec 20</c:v>
                </c:pt>
                <c:pt idx="8">
                  <c:v>26. Dec 20</c:v>
                </c:pt>
                <c:pt idx="9">
                  <c:v>27. Dec 20</c:v>
                </c:pt>
                <c:pt idx="10">
                  <c:v>28. Dec 20</c:v>
                </c:pt>
                <c:pt idx="11">
                  <c:v>29. Dec 20</c:v>
                </c:pt>
                <c:pt idx="12">
                  <c:v>30. Dec 20</c:v>
                </c:pt>
                <c:pt idx="13">
                  <c:v>31. Dec 20</c:v>
                </c:pt>
                <c:pt idx="14">
                  <c:v>01. Jan 21</c:v>
                </c:pt>
                <c:pt idx="15">
                  <c:v>02. Jan 21</c:v>
                </c:pt>
                <c:pt idx="16">
                  <c:v>03. Jan 21</c:v>
                </c:pt>
                <c:pt idx="17">
                  <c:v>04. Jan 21</c:v>
                </c:pt>
                <c:pt idx="18">
                  <c:v>05. Jan 21</c:v>
                </c:pt>
                <c:pt idx="19">
                  <c:v>06. Jan 21</c:v>
                </c:pt>
                <c:pt idx="20">
                  <c:v>07. Jan 21</c:v>
                </c:pt>
                <c:pt idx="21">
                  <c:v>08. Jan 21</c:v>
                </c:pt>
                <c:pt idx="22">
                  <c:v>09. Jan 21</c:v>
                </c:pt>
                <c:pt idx="23">
                  <c:v>10. Jan 21</c:v>
                </c:pt>
                <c:pt idx="24">
                  <c:v>11. Jan 21</c:v>
                </c:pt>
                <c:pt idx="25">
                  <c:v>12. Jan 21</c:v>
                </c:pt>
                <c:pt idx="26">
                  <c:v>13. Jan 21</c:v>
                </c:pt>
                <c:pt idx="27">
                  <c:v>14. Jan 21</c:v>
                </c:pt>
              </c:strCache>
            </c:strRef>
          </c:cat>
          <c:val>
            <c:numRef>
              <c:f>Tabelle1!$B$2:$B$29</c:f>
              <c:numCache>
                <c:formatCode>0.000</c:formatCode>
                <c:ptCount val="28"/>
                <c:pt idx="0" formatCode="0.0000">
                  <c:v>7.231638418079096E-3</c:v>
                </c:pt>
                <c:pt idx="1">
                  <c:v>2.1698184530194828E-2</c:v>
                </c:pt>
                <c:pt idx="2">
                  <c:v>2.1698184530194828E-2</c:v>
                </c:pt>
                <c:pt idx="3">
                  <c:v>3.6158193567700475E-2</c:v>
                </c:pt>
                <c:pt idx="4">
                  <c:v>4.5880101774799731E-2</c:v>
                </c:pt>
                <c:pt idx="5">
                  <c:v>5.7852091835789113E-2</c:v>
                </c:pt>
                <c:pt idx="6">
                  <c:v>7.4793587205113712E-2</c:v>
                </c:pt>
                <c:pt idx="7">
                  <c:v>9.1501647715386908E-2</c:v>
                </c:pt>
                <c:pt idx="8">
                  <c:v>9.1501647715386908E-2</c:v>
                </c:pt>
                <c:pt idx="9">
                  <c:v>9.1501647715386908E-2</c:v>
                </c:pt>
                <c:pt idx="10" formatCode="0.00">
                  <c:v>0.10051878026723542</c:v>
                </c:pt>
                <c:pt idx="11" formatCode="0.00">
                  <c:v>0.10749604787920931</c:v>
                </c:pt>
                <c:pt idx="12" formatCode="0.00">
                  <c:v>0.11987507106174364</c:v>
                </c:pt>
                <c:pt idx="13" formatCode="0.00">
                  <c:v>0.11987507106174364</c:v>
                </c:pt>
                <c:pt idx="14" formatCode="0.00">
                  <c:v>0.11987507106174364</c:v>
                </c:pt>
                <c:pt idx="15" formatCode="0.00">
                  <c:v>0.13407065465795814</c:v>
                </c:pt>
                <c:pt idx="16" formatCode="0.00">
                  <c:v>0.13407065465795814</c:v>
                </c:pt>
                <c:pt idx="17" formatCode="0.00">
                  <c:v>0.13407065465795814</c:v>
                </c:pt>
                <c:pt idx="18" formatCode="0.00">
                  <c:v>0.13407065465795814</c:v>
                </c:pt>
                <c:pt idx="19" formatCode="0.00">
                  <c:v>0.15142472272196536</c:v>
                </c:pt>
                <c:pt idx="20" formatCode="0.00">
                  <c:v>0.17554011600571565</c:v>
                </c:pt>
                <c:pt idx="21" formatCode="0.00">
                  <c:v>0.19086578650379993</c:v>
                </c:pt>
                <c:pt idx="22" formatCode="0.00">
                  <c:v>0.19086578650379993</c:v>
                </c:pt>
                <c:pt idx="23" formatCode="0.00">
                  <c:v>0.19086578650379993</c:v>
                </c:pt>
                <c:pt idx="24" formatCode="0.00">
                  <c:v>0.20215246821937555</c:v>
                </c:pt>
                <c:pt idx="25" formatCode="0.00">
                  <c:v>0.20215246821937555</c:v>
                </c:pt>
                <c:pt idx="26" formatCode="0.00">
                  <c:v>0.20215246821937555</c:v>
                </c:pt>
                <c:pt idx="27" formatCode="0.00">
                  <c:v>0.20892447724872093</c:v>
                </c:pt>
              </c:numCache>
            </c:numRef>
          </c:val>
          <c:smooth val="0"/>
          <c:extLst xmlns:c16r2="http://schemas.microsoft.com/office/drawing/2015/06/chart">
            <c:ext xmlns:c16="http://schemas.microsoft.com/office/drawing/2014/chart" uri="{C3380CC4-5D6E-409C-BE32-E72D297353CC}">
              <c16:uniqueId val="{00000000-4112-F343-93B0-0B4A6C8AAA47}"/>
            </c:ext>
          </c:extLst>
        </c:ser>
        <c:ser>
          <c:idx val="1"/>
          <c:order val="1"/>
          <c:tx>
            <c:strRef>
              <c:f>Tabelle1!$C$1</c:f>
              <c:strCache>
                <c:ptCount val="1"/>
                <c:pt idx="0">
                  <c:v>FanAir Café Comic (FACEBOOK)</c:v>
                </c:pt>
              </c:strCache>
            </c:strRef>
          </c:tx>
          <c:spPr>
            <a:ln>
              <a:solidFill>
                <a:srgbClr val="3F97EA"/>
              </a:solidFill>
            </a:ln>
          </c:spPr>
          <c:marker>
            <c:symbol val="none"/>
          </c:marker>
          <c:cat>
            <c:strRef>
              <c:f>Tabelle1!$A$2:$A$29</c:f>
              <c:strCache>
                <c:ptCount val="28"/>
                <c:pt idx="0">
                  <c:v>January, 20</c:v>
                </c:pt>
                <c:pt idx="1">
                  <c:v>19. Dec 20</c:v>
                </c:pt>
                <c:pt idx="2">
                  <c:v>20. Dec 20</c:v>
                </c:pt>
                <c:pt idx="3">
                  <c:v>21. Dec 20</c:v>
                </c:pt>
                <c:pt idx="4">
                  <c:v>February, 20</c:v>
                </c:pt>
                <c:pt idx="5">
                  <c:v>23. Dec 20</c:v>
                </c:pt>
                <c:pt idx="6">
                  <c:v>24. Dec 20</c:v>
                </c:pt>
                <c:pt idx="7">
                  <c:v>25. Dec 20</c:v>
                </c:pt>
                <c:pt idx="8">
                  <c:v>26. Dec 20</c:v>
                </c:pt>
                <c:pt idx="9">
                  <c:v>27. Dec 20</c:v>
                </c:pt>
                <c:pt idx="10">
                  <c:v>28. Dec 20</c:v>
                </c:pt>
                <c:pt idx="11">
                  <c:v>29. Dec 20</c:v>
                </c:pt>
                <c:pt idx="12">
                  <c:v>30. Dec 20</c:v>
                </c:pt>
                <c:pt idx="13">
                  <c:v>31. Dec 20</c:v>
                </c:pt>
                <c:pt idx="14">
                  <c:v>01. Jan 21</c:v>
                </c:pt>
                <c:pt idx="15">
                  <c:v>02. Jan 21</c:v>
                </c:pt>
                <c:pt idx="16">
                  <c:v>03. Jan 21</c:v>
                </c:pt>
                <c:pt idx="17">
                  <c:v>04. Jan 21</c:v>
                </c:pt>
                <c:pt idx="18">
                  <c:v>05. Jan 21</c:v>
                </c:pt>
                <c:pt idx="19">
                  <c:v>06. Jan 21</c:v>
                </c:pt>
                <c:pt idx="20">
                  <c:v>07. Jan 21</c:v>
                </c:pt>
                <c:pt idx="21">
                  <c:v>08. Jan 21</c:v>
                </c:pt>
                <c:pt idx="22">
                  <c:v>09. Jan 21</c:v>
                </c:pt>
                <c:pt idx="23">
                  <c:v>10. Jan 21</c:v>
                </c:pt>
                <c:pt idx="24">
                  <c:v>11. Jan 21</c:v>
                </c:pt>
                <c:pt idx="25">
                  <c:v>12. Jan 21</c:v>
                </c:pt>
                <c:pt idx="26">
                  <c:v>13. Jan 21</c:v>
                </c:pt>
                <c:pt idx="27">
                  <c:v>14. Jan 21</c:v>
                </c:pt>
              </c:strCache>
            </c:strRef>
          </c:cat>
          <c:val>
            <c:numRef>
              <c:f>Tabelle1!$C$2:$C$29</c:f>
              <c:numCache>
                <c:formatCode>0.00000</c:formatCode>
                <c:ptCount val="28"/>
                <c:pt idx="0">
                  <c:v>2.9014942695488178E-4</c:v>
                </c:pt>
                <c:pt idx="1">
                  <c:v>6.7703403861945287E-4</c:v>
                </c:pt>
                <c:pt idx="2">
                  <c:v>6.7703403861945287E-4</c:v>
                </c:pt>
                <c:pt idx="3" formatCode="0.0000">
                  <c:v>1.8861069215328349E-3</c:v>
                </c:pt>
                <c:pt idx="4" formatCode="0.0000">
                  <c:v>2.5148248206477933E-3</c:v>
                </c:pt>
                <c:pt idx="5" formatCode="0.0000">
                  <c:v>2.9984539738131463E-3</c:v>
                </c:pt>
                <c:pt idx="6" formatCode="0.0000">
                  <c:v>4.014173441769615E-3</c:v>
                </c:pt>
                <c:pt idx="7" formatCode="0.0000">
                  <c:v>4.9815253160138719E-3</c:v>
                </c:pt>
                <c:pt idx="8" formatCode="0.0000">
                  <c:v>4.9815253160138719E-3</c:v>
                </c:pt>
                <c:pt idx="9" formatCode="0.0000">
                  <c:v>4.9815253160138719E-3</c:v>
                </c:pt>
                <c:pt idx="10" formatCode="0.0000">
                  <c:v>5.3201312271056343E-3</c:v>
                </c:pt>
                <c:pt idx="11" formatCode="0.0000">
                  <c:v>5.7070719768033372E-3</c:v>
                </c:pt>
                <c:pt idx="12" formatCode="0.0000">
                  <c:v>5.948909945364401E-3</c:v>
                </c:pt>
                <c:pt idx="13" formatCode="0.0000">
                  <c:v>5.948909945364401E-3</c:v>
                </c:pt>
                <c:pt idx="14" formatCode="0.0000">
                  <c:v>5.948909945364401E-3</c:v>
                </c:pt>
                <c:pt idx="15" formatCode="0.0000">
                  <c:v>6.1423896783623696E-3</c:v>
                </c:pt>
                <c:pt idx="16" formatCode="0.0000">
                  <c:v>6.1423896783623696E-3</c:v>
                </c:pt>
                <c:pt idx="17" formatCode="0.0000">
                  <c:v>6.1423896783623696E-3</c:v>
                </c:pt>
                <c:pt idx="18" formatCode="0.0000">
                  <c:v>6.1423896783623696E-3</c:v>
                </c:pt>
                <c:pt idx="19" formatCode="0.0000">
                  <c:v>6.7228569545196761E-3</c:v>
                </c:pt>
                <c:pt idx="20" formatCode="0.0000">
                  <c:v>7.3034084784674262E-3</c:v>
                </c:pt>
                <c:pt idx="21" formatCode="0.0000">
                  <c:v>7.5453283546044496E-3</c:v>
                </c:pt>
                <c:pt idx="22" formatCode="0.0000">
                  <c:v>7.5453283546044496E-3</c:v>
                </c:pt>
                <c:pt idx="23" formatCode="0.0000">
                  <c:v>7.5453283546044496E-3</c:v>
                </c:pt>
                <c:pt idx="24" formatCode="0.0000">
                  <c:v>8.1261046589312328E-3</c:v>
                </c:pt>
                <c:pt idx="25" formatCode="0.0000">
                  <c:v>8.1261046589312328E-3</c:v>
                </c:pt>
                <c:pt idx="26" formatCode="0.0000">
                  <c:v>8.1261046589312328E-3</c:v>
                </c:pt>
                <c:pt idx="27" formatCode="0.0000">
                  <c:v>8.3197155011383965E-3</c:v>
                </c:pt>
              </c:numCache>
            </c:numRef>
          </c:val>
          <c:smooth val="0"/>
          <c:extLst xmlns:c16r2="http://schemas.microsoft.com/office/drawing/2015/06/chart">
            <c:ext xmlns:c16="http://schemas.microsoft.com/office/drawing/2014/chart" uri="{C3380CC4-5D6E-409C-BE32-E72D297353CC}">
              <c16:uniqueId val="{00000001-4112-F343-93B0-0B4A6C8AAA47}"/>
            </c:ext>
          </c:extLst>
        </c:ser>
        <c:dLbls>
          <c:showLegendKey val="0"/>
          <c:showVal val="0"/>
          <c:showCatName val="0"/>
          <c:showSerName val="0"/>
          <c:showPercent val="0"/>
          <c:showBubbleSize val="0"/>
        </c:dLbls>
        <c:smooth val="0"/>
        <c:axId val="239318920"/>
        <c:axId val="239319704"/>
      </c:lineChart>
      <c:dateAx>
        <c:axId val="239318920"/>
        <c:scaling>
          <c:orientation val="minMax"/>
        </c:scaling>
        <c:delete val="1"/>
        <c:axPos val="b"/>
        <c:numFmt formatCode="m/d/yyyy" sourceLinked="0"/>
        <c:majorTickMark val="none"/>
        <c:minorTickMark val="none"/>
        <c:tickLblPos val="nextTo"/>
        <c:crossAx val="239319704"/>
        <c:crosses val="autoZero"/>
        <c:auto val="0"/>
        <c:lblOffset val="100"/>
        <c:baseTimeUnit val="days"/>
        <c:majorUnit val="7"/>
        <c:minorUnit val="7"/>
      </c:dateAx>
      <c:valAx>
        <c:axId val="239319704"/>
        <c:scaling>
          <c:orientation val="minMax"/>
        </c:scaling>
        <c:delete val="0"/>
        <c:axPos val="l"/>
        <c:majorGridlines>
          <c:spPr>
            <a:ln w="3175" cap="flat" cmpd="sng" algn="ctr">
              <a:solidFill>
                <a:schemeClr val="bg1">
                  <a:alpha val="30000"/>
                </a:schemeClr>
              </a:solidFill>
              <a:prstDash val="sysDot"/>
              <a:round/>
            </a:ln>
            <a:effectLst/>
          </c:spPr>
        </c:majorGridlines>
        <c:numFmt formatCode="0%" sourceLinked="0"/>
        <c:majorTickMark val="none"/>
        <c:minorTickMark val="none"/>
        <c:tickLblPos val="nextTo"/>
        <c:spPr>
          <a:noFill/>
          <a:ln w="9525" cap="flat" cmpd="sng" algn="ctr">
            <a:noFill/>
            <a:prstDash val="solid"/>
            <a:round/>
          </a:ln>
          <a:effectLst/>
        </c:spPr>
        <c:txPr>
          <a:bodyPr rot="-60000000" vert="horz"/>
          <a:lstStyle/>
          <a:p>
            <a:pPr>
              <a:defRPr/>
            </a:pPr>
            <a:endParaRPr lang="es-EC"/>
          </a:p>
        </c:txPr>
        <c:crossAx val="239318920"/>
        <c:crosses val="autoZero"/>
        <c:crossBetween val="between"/>
      </c:valAx>
      <c:spPr>
        <a:noFill/>
        <a:ln w="6350">
          <a:noFill/>
        </a:ln>
        <a:effectLst/>
      </c:spPr>
    </c:plotArea>
    <c:plotVisOnly val="1"/>
    <c:dispBlanksAs val="span"/>
    <c:showDLblsOverMax val="0"/>
  </c:chart>
  <c:spPr>
    <a:noFill/>
    <a:ln w="9525" cap="flat" cmpd="sng" algn="ctr">
      <a:solidFill>
        <a:schemeClr val="tx1"/>
      </a:solidFill>
      <a:prstDash val="solid"/>
    </a:ln>
    <a:effectLst/>
  </c:spPr>
  <c:txPr>
    <a:bodyPr/>
    <a:lstStyle/>
    <a:p>
      <a:pPr>
        <a:defRPr sz="10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s-EC"/>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95499117523604E-2"/>
          <c:y val="5.5616320687186832E-2"/>
          <c:w val="0.87402514374419171"/>
          <c:h val="0.82036629954778173"/>
        </c:manualLayout>
      </c:layout>
      <c:lineChart>
        <c:grouping val="standard"/>
        <c:varyColors val="0"/>
        <c:ser>
          <c:idx val="0"/>
          <c:order val="0"/>
          <c:tx>
            <c:strRef>
              <c:f>Tabelle1!$B$1</c:f>
              <c:strCache>
                <c:ptCount val="1"/>
                <c:pt idx="0">
                  <c:v>Fan Air Café  Comic (INSTAGRAM)</c:v>
                </c:pt>
              </c:strCache>
            </c:strRef>
          </c:tx>
          <c:spPr>
            <a:ln>
              <a:solidFill>
                <a:srgbClr val="CF4AE3"/>
              </a:solidFill>
            </a:ln>
          </c:spPr>
          <c:marker>
            <c:symbol val="none"/>
          </c:marker>
          <c:cat>
            <c:strRef>
              <c:f>Tabelle1!$A$2:$A$29</c:f>
              <c:strCache>
                <c:ptCount val="28"/>
                <c:pt idx="0">
                  <c:v>18. Dec 20</c:v>
                </c:pt>
                <c:pt idx="1">
                  <c:v>19. Dec 20</c:v>
                </c:pt>
                <c:pt idx="2">
                  <c:v>20. Dec 20</c:v>
                </c:pt>
                <c:pt idx="3">
                  <c:v>21. Dec 20</c:v>
                </c:pt>
                <c:pt idx="4">
                  <c:v>22. Dec 20</c:v>
                </c:pt>
                <c:pt idx="5">
                  <c:v>23. Dec 20</c:v>
                </c:pt>
                <c:pt idx="6">
                  <c:v>24. Dec 20</c:v>
                </c:pt>
                <c:pt idx="7">
                  <c:v>25. Dec 20</c:v>
                </c:pt>
                <c:pt idx="8">
                  <c:v>26. Dec 20</c:v>
                </c:pt>
                <c:pt idx="9">
                  <c:v>27. Dec 20</c:v>
                </c:pt>
                <c:pt idx="10">
                  <c:v>28. Dec 20</c:v>
                </c:pt>
                <c:pt idx="11">
                  <c:v>29. Dec 20</c:v>
                </c:pt>
                <c:pt idx="12">
                  <c:v>30. Dec 20</c:v>
                </c:pt>
                <c:pt idx="13">
                  <c:v>31. Dec 20</c:v>
                </c:pt>
                <c:pt idx="14">
                  <c:v>01. Jan 21</c:v>
                </c:pt>
                <c:pt idx="15">
                  <c:v>02. Jan 21</c:v>
                </c:pt>
                <c:pt idx="16">
                  <c:v>03. Jan 21</c:v>
                </c:pt>
                <c:pt idx="17">
                  <c:v>04. Jan 21</c:v>
                </c:pt>
                <c:pt idx="18">
                  <c:v>05. Jan 21</c:v>
                </c:pt>
                <c:pt idx="19">
                  <c:v>06. Jan 21</c:v>
                </c:pt>
                <c:pt idx="20">
                  <c:v>07. Jan 21</c:v>
                </c:pt>
                <c:pt idx="21">
                  <c:v>08. Jan 21</c:v>
                </c:pt>
                <c:pt idx="22">
                  <c:v>09. Jan 21</c:v>
                </c:pt>
                <c:pt idx="23">
                  <c:v>10. Jan 21</c:v>
                </c:pt>
                <c:pt idx="24">
                  <c:v>11. Jan 21</c:v>
                </c:pt>
                <c:pt idx="25">
                  <c:v>12. Jan 21</c:v>
                </c:pt>
                <c:pt idx="26">
                  <c:v>13. Jan 21</c:v>
                </c:pt>
                <c:pt idx="27">
                  <c:v>14. Jan 21</c:v>
                </c:pt>
              </c:strCache>
            </c:strRef>
          </c:cat>
          <c:val>
            <c:numRef>
              <c:f>Tabelle1!$B$2:$B$29</c:f>
              <c:numCache>
                <c:formatCode>0</c:formatCode>
                <c:ptCount val="28"/>
                <c:pt idx="0">
                  <c:v>0</c:v>
                </c:pt>
                <c:pt idx="1">
                  <c:v>-1</c:v>
                </c:pt>
                <c:pt idx="2">
                  <c:v>-2</c:v>
                </c:pt>
                <c:pt idx="3">
                  <c:v>1</c:v>
                </c:pt>
                <c:pt idx="4">
                  <c:v>-2</c:v>
                </c:pt>
                <c:pt idx="5">
                  <c:v>2</c:v>
                </c:pt>
                <c:pt idx="6">
                  <c:v>2</c:v>
                </c:pt>
                <c:pt idx="7">
                  <c:v>4</c:v>
                </c:pt>
                <c:pt idx="8">
                  <c:v>8</c:v>
                </c:pt>
                <c:pt idx="9">
                  <c:v>10</c:v>
                </c:pt>
                <c:pt idx="10">
                  <c:v>11</c:v>
                </c:pt>
                <c:pt idx="11">
                  <c:v>18</c:v>
                </c:pt>
                <c:pt idx="12">
                  <c:v>18</c:v>
                </c:pt>
                <c:pt idx="13">
                  <c:v>15</c:v>
                </c:pt>
                <c:pt idx="14">
                  <c:v>14</c:v>
                </c:pt>
                <c:pt idx="15">
                  <c:v>13</c:v>
                </c:pt>
                <c:pt idx="16">
                  <c:v>12</c:v>
                </c:pt>
                <c:pt idx="17">
                  <c:v>12</c:v>
                </c:pt>
                <c:pt idx="18">
                  <c:v>10</c:v>
                </c:pt>
                <c:pt idx="19">
                  <c:v>12</c:v>
                </c:pt>
                <c:pt idx="20">
                  <c:v>12</c:v>
                </c:pt>
                <c:pt idx="21">
                  <c:v>12</c:v>
                </c:pt>
                <c:pt idx="22">
                  <c:v>11</c:v>
                </c:pt>
                <c:pt idx="23">
                  <c:v>9</c:v>
                </c:pt>
                <c:pt idx="24">
                  <c:v>5</c:v>
                </c:pt>
                <c:pt idx="25">
                  <c:v>5</c:v>
                </c:pt>
                <c:pt idx="26">
                  <c:v>5</c:v>
                </c:pt>
                <c:pt idx="27">
                  <c:v>5</c:v>
                </c:pt>
              </c:numCache>
            </c:numRef>
          </c:val>
          <c:smooth val="0"/>
          <c:extLst xmlns:c16r2="http://schemas.microsoft.com/office/drawing/2015/06/chart">
            <c:ext xmlns:c16="http://schemas.microsoft.com/office/drawing/2014/chart" uri="{C3380CC4-5D6E-409C-BE32-E72D297353CC}">
              <c16:uniqueId val="{00000000-2392-F14C-8FDE-E7B951FC7D7F}"/>
            </c:ext>
          </c:extLst>
        </c:ser>
        <c:ser>
          <c:idx val="1"/>
          <c:order val="1"/>
          <c:tx>
            <c:strRef>
              <c:f>Tabelle1!$C$1</c:f>
              <c:strCache>
                <c:ptCount val="1"/>
                <c:pt idx="0">
                  <c:v>FanAir Café Comic (FACEBOOK)</c:v>
                </c:pt>
              </c:strCache>
            </c:strRef>
          </c:tx>
          <c:spPr>
            <a:ln>
              <a:solidFill>
                <a:srgbClr val="3F97EA"/>
              </a:solidFill>
            </a:ln>
          </c:spPr>
          <c:marker>
            <c:symbol val="none"/>
          </c:marker>
          <c:cat>
            <c:strRef>
              <c:f>Tabelle1!$A$2:$A$29</c:f>
              <c:strCache>
                <c:ptCount val="28"/>
                <c:pt idx="0">
                  <c:v>18. Dec 20</c:v>
                </c:pt>
                <c:pt idx="1">
                  <c:v>19. Dec 20</c:v>
                </c:pt>
                <c:pt idx="2">
                  <c:v>20. Dec 20</c:v>
                </c:pt>
                <c:pt idx="3">
                  <c:v>21. Dec 20</c:v>
                </c:pt>
                <c:pt idx="4">
                  <c:v>22. Dec 20</c:v>
                </c:pt>
                <c:pt idx="5">
                  <c:v>23. Dec 20</c:v>
                </c:pt>
                <c:pt idx="6">
                  <c:v>24. Dec 20</c:v>
                </c:pt>
                <c:pt idx="7">
                  <c:v>25. Dec 20</c:v>
                </c:pt>
                <c:pt idx="8">
                  <c:v>26. Dec 20</c:v>
                </c:pt>
                <c:pt idx="9">
                  <c:v>27. Dec 20</c:v>
                </c:pt>
                <c:pt idx="10">
                  <c:v>28. Dec 20</c:v>
                </c:pt>
                <c:pt idx="11">
                  <c:v>29. Dec 20</c:v>
                </c:pt>
                <c:pt idx="12">
                  <c:v>30. Dec 20</c:v>
                </c:pt>
                <c:pt idx="13">
                  <c:v>31. Dec 20</c:v>
                </c:pt>
                <c:pt idx="14">
                  <c:v>01. Jan 21</c:v>
                </c:pt>
                <c:pt idx="15">
                  <c:v>02. Jan 21</c:v>
                </c:pt>
                <c:pt idx="16">
                  <c:v>03. Jan 21</c:v>
                </c:pt>
                <c:pt idx="17">
                  <c:v>04. Jan 21</c:v>
                </c:pt>
                <c:pt idx="18">
                  <c:v>05. Jan 21</c:v>
                </c:pt>
                <c:pt idx="19">
                  <c:v>06. Jan 21</c:v>
                </c:pt>
                <c:pt idx="20">
                  <c:v>07. Jan 21</c:v>
                </c:pt>
                <c:pt idx="21">
                  <c:v>08. Jan 21</c:v>
                </c:pt>
                <c:pt idx="22">
                  <c:v>09. Jan 21</c:v>
                </c:pt>
                <c:pt idx="23">
                  <c:v>10. Jan 21</c:v>
                </c:pt>
                <c:pt idx="24">
                  <c:v>11. Jan 21</c:v>
                </c:pt>
                <c:pt idx="25">
                  <c:v>12. Jan 21</c:v>
                </c:pt>
                <c:pt idx="26">
                  <c:v>13. Jan 21</c:v>
                </c:pt>
                <c:pt idx="27">
                  <c:v>14. Jan 21</c:v>
                </c:pt>
              </c:strCache>
            </c:strRef>
          </c:cat>
          <c:val>
            <c:numRef>
              <c:f>Tabelle1!$C$2:$C$29</c:f>
              <c:numCache>
                <c:formatCode>0</c:formatCode>
                <c:ptCount val="28"/>
                <c:pt idx="0">
                  <c:v>0</c:v>
                </c:pt>
                <c:pt idx="1">
                  <c:v>-1</c:v>
                </c:pt>
                <c:pt idx="2">
                  <c:v>-2</c:v>
                </c:pt>
                <c:pt idx="3">
                  <c:v>-2</c:v>
                </c:pt>
                <c:pt idx="4">
                  <c:v>-2</c:v>
                </c:pt>
                <c:pt idx="5">
                  <c:v>-2</c:v>
                </c:pt>
                <c:pt idx="6">
                  <c:v>-4</c:v>
                </c:pt>
                <c:pt idx="7">
                  <c:v>-4</c:v>
                </c:pt>
                <c:pt idx="8">
                  <c:v>-5</c:v>
                </c:pt>
                <c:pt idx="9">
                  <c:v>-4</c:v>
                </c:pt>
                <c:pt idx="10">
                  <c:v>-6</c:v>
                </c:pt>
                <c:pt idx="11">
                  <c:v>-4</c:v>
                </c:pt>
                <c:pt idx="12">
                  <c:v>-4</c:v>
                </c:pt>
                <c:pt idx="13">
                  <c:v>-3</c:v>
                </c:pt>
                <c:pt idx="14">
                  <c:v>-3</c:v>
                </c:pt>
                <c:pt idx="15">
                  <c:v>-5</c:v>
                </c:pt>
                <c:pt idx="16">
                  <c:v>-8</c:v>
                </c:pt>
                <c:pt idx="17">
                  <c:v>-5</c:v>
                </c:pt>
                <c:pt idx="18">
                  <c:v>-5</c:v>
                </c:pt>
                <c:pt idx="19">
                  <c:v>-6</c:v>
                </c:pt>
                <c:pt idx="20">
                  <c:v>-9</c:v>
                </c:pt>
                <c:pt idx="21">
                  <c:v>-11</c:v>
                </c:pt>
                <c:pt idx="22">
                  <c:v>-11</c:v>
                </c:pt>
                <c:pt idx="23">
                  <c:v>-13</c:v>
                </c:pt>
                <c:pt idx="24">
                  <c:v>-17</c:v>
                </c:pt>
                <c:pt idx="25">
                  <c:v>-18</c:v>
                </c:pt>
                <c:pt idx="26">
                  <c:v>-18</c:v>
                </c:pt>
                <c:pt idx="27">
                  <c:v>-19</c:v>
                </c:pt>
              </c:numCache>
            </c:numRef>
          </c:val>
          <c:smooth val="0"/>
          <c:extLst xmlns:c16r2="http://schemas.microsoft.com/office/drawing/2015/06/chart">
            <c:ext xmlns:c16="http://schemas.microsoft.com/office/drawing/2014/chart" uri="{C3380CC4-5D6E-409C-BE32-E72D297353CC}">
              <c16:uniqueId val="{00000001-2392-F14C-8FDE-E7B951FC7D7F}"/>
            </c:ext>
          </c:extLst>
        </c:ser>
        <c:dLbls>
          <c:showLegendKey val="0"/>
          <c:showVal val="0"/>
          <c:showCatName val="0"/>
          <c:showSerName val="0"/>
          <c:showPercent val="0"/>
          <c:showBubbleSize val="0"/>
        </c:dLbls>
        <c:smooth val="0"/>
        <c:axId val="301071992"/>
        <c:axId val="301071600"/>
      </c:lineChart>
      <c:dateAx>
        <c:axId val="301071992"/>
        <c:scaling>
          <c:orientation val="minMax"/>
        </c:scaling>
        <c:delete val="1"/>
        <c:axPos val="b"/>
        <c:numFmt formatCode="m/d/yyyy" sourceLinked="0"/>
        <c:majorTickMark val="none"/>
        <c:minorTickMark val="none"/>
        <c:tickLblPos val="nextTo"/>
        <c:crossAx val="301071600"/>
        <c:crosses val="autoZero"/>
        <c:auto val="0"/>
        <c:lblOffset val="100"/>
        <c:baseTimeUnit val="days"/>
        <c:majorUnit val="7"/>
        <c:minorUnit val="7"/>
      </c:dateAx>
      <c:valAx>
        <c:axId val="301071600"/>
        <c:scaling>
          <c:orientation val="minMax"/>
        </c:scaling>
        <c:delete val="0"/>
        <c:axPos val="l"/>
        <c:majorGridlines>
          <c:spPr>
            <a:ln w="3175" cap="flat" cmpd="sng" algn="ctr">
              <a:solidFill>
                <a:schemeClr val="bg1">
                  <a:alpha val="30000"/>
                </a:schemeClr>
              </a:solidFill>
              <a:prstDash val="sysDot"/>
              <a:round/>
            </a:ln>
            <a:effectLst/>
          </c:spPr>
        </c:majorGridlines>
        <c:numFmt formatCode="0" sourceLinked="0"/>
        <c:majorTickMark val="none"/>
        <c:minorTickMark val="none"/>
        <c:tickLblPos val="nextTo"/>
        <c:spPr>
          <a:noFill/>
          <a:ln w="9525" cap="flat" cmpd="sng" algn="ctr">
            <a:noFill/>
            <a:prstDash val="solid"/>
            <a:round/>
          </a:ln>
          <a:effectLst/>
        </c:spPr>
        <c:txPr>
          <a:bodyPr rot="-60000000" vert="horz"/>
          <a:lstStyle/>
          <a:p>
            <a:pPr>
              <a:defRPr/>
            </a:pPr>
            <a:endParaRPr lang="es-EC"/>
          </a:p>
        </c:txPr>
        <c:crossAx val="301071992"/>
        <c:crosses val="autoZero"/>
        <c:crossBetween val="between"/>
      </c:valAx>
      <c:spPr>
        <a:noFill/>
        <a:ln w="6350">
          <a:noFill/>
        </a:ln>
        <a:effectLst/>
      </c:spPr>
    </c:plotArea>
    <c:plotVisOnly val="1"/>
    <c:dispBlanksAs val="span"/>
    <c:showDLblsOverMax val="0"/>
  </c:chart>
  <c:spPr>
    <a:noFill/>
    <a:ln w="9525" cap="flat" cmpd="sng" algn="ctr">
      <a:solidFill>
        <a:schemeClr val="tx1"/>
      </a:solidFill>
      <a:prstDash val="solid"/>
    </a:ln>
    <a:effectLst/>
  </c:spPr>
  <c:txPr>
    <a:bodyPr/>
    <a:lstStyle/>
    <a:p>
      <a:pPr>
        <a:defRPr sz="10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4294123428746"/>
          <c:y val="8.992066332617514E-2"/>
          <c:w val="0.79356166005565099"/>
          <c:h val="0.73065015727995819"/>
        </c:manualLayout>
      </c:layout>
      <c:barChart>
        <c:barDir val="col"/>
        <c:grouping val="clustered"/>
        <c:varyColors val="0"/>
        <c:ser>
          <c:idx val="0"/>
          <c:order val="0"/>
          <c:tx>
            <c:strRef>
              <c:f>Tabelle1!$B$1</c:f>
              <c:strCache>
                <c:ptCount val="1"/>
                <c:pt idx="0">
                  <c:v>FanAir Café Comic (FACEBOOK)</c:v>
                </c:pt>
              </c:strCache>
            </c:strRef>
          </c:tx>
          <c:spPr>
            <a:solidFill>
              <a:srgbClr val="3F97EA"/>
            </a:solidFill>
          </c:spPr>
          <c:invertIfNegative val="1"/>
          <c:cat>
            <c:numRef>
              <c:f>Tabelle1!$A$2:$A$2</c:f>
              <c:numCache>
                <c:formatCode>dd\.\ mmm\ yy</c:formatCode>
                <c:ptCount val="1"/>
              </c:numCache>
            </c:numRef>
          </c:cat>
          <c:val>
            <c:numRef>
              <c:f>Tabelle1!$B$2:$B$2</c:f>
              <c:numCache>
                <c:formatCode>0</c:formatCode>
                <c:ptCount val="1"/>
                <c:pt idx="0">
                  <c:v>20660</c:v>
                </c:pt>
              </c:numCache>
            </c:numRef>
          </c:val>
          <c:extLst xmlns:c16r2="http://schemas.microsoft.com/office/drawing/2015/06/chart">
            <c:ext xmlns:c16="http://schemas.microsoft.com/office/drawing/2014/chart" uri="{C3380CC4-5D6E-409C-BE32-E72D297353CC}">
              <c16:uniqueId val="{00000000-6C06-2F40-8BFE-0E9640F51AB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Tabelle1!$C$1</c:f>
              <c:strCache>
                <c:ptCount val="1"/>
                <c:pt idx="0">
                  <c:v>Fan Air Café  Comic (INSTAGRAM)</c:v>
                </c:pt>
              </c:strCache>
            </c:strRef>
          </c:tx>
          <c:spPr>
            <a:solidFill>
              <a:srgbClr val="CF4AE3"/>
            </a:solidFill>
          </c:spPr>
          <c:invertIfNegative val="1"/>
          <c:cat>
            <c:numRef>
              <c:f>Tabelle1!$A$2:$A$2</c:f>
              <c:numCache>
                <c:formatCode>dd\.\ mmm\ yy</c:formatCode>
                <c:ptCount val="1"/>
              </c:numCache>
            </c:numRef>
          </c:cat>
          <c:val>
            <c:numRef>
              <c:f>Tabelle1!$C$2:$C$2</c:f>
              <c:numCache>
                <c:formatCode>0</c:formatCode>
                <c:ptCount val="1"/>
                <c:pt idx="0">
                  <c:v>4430</c:v>
                </c:pt>
              </c:numCache>
            </c:numRef>
          </c:val>
          <c:extLst xmlns:c16r2="http://schemas.microsoft.com/office/drawing/2015/06/chart">
            <c:ext xmlns:c16="http://schemas.microsoft.com/office/drawing/2014/chart" uri="{C3380CC4-5D6E-409C-BE32-E72D297353CC}">
              <c16:uniqueId val="{00000001-6C06-2F40-8BFE-0E9640F51AB2}"/>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500"/>
        <c:overlap val="-100"/>
        <c:axId val="371559688"/>
        <c:axId val="371557336"/>
      </c:barChart>
      <c:valAx>
        <c:axId val="371557336"/>
        <c:scaling>
          <c:orientation val="minMax"/>
        </c:scaling>
        <c:delete val="0"/>
        <c:axPos val="l"/>
        <c:majorGridlines>
          <c:spPr>
            <a:ln w="3175" cap="flat" cmpd="sng" algn="ctr">
              <a:solidFill>
                <a:schemeClr val="bg1">
                  <a:alpha val="30000"/>
                </a:schemeClr>
              </a:solidFill>
              <a:prstDash val="sysDot"/>
              <a:round/>
            </a:ln>
            <a:effectLst/>
          </c:spPr>
        </c:majorGridlines>
        <c:numFmt formatCode="#,##0" sourceLinked="0"/>
        <c:majorTickMark val="none"/>
        <c:minorTickMark val="none"/>
        <c:tickLblPos val="nextTo"/>
        <c:spPr>
          <a:noFill/>
          <a:ln>
            <a:noFill/>
          </a:ln>
          <a:effectLst/>
        </c:spPr>
        <c:txPr>
          <a:bodyPr rot="-60000000" vert="horz"/>
          <a:lstStyle/>
          <a:p>
            <a:pPr>
              <a:defRPr/>
            </a:pPr>
            <a:endParaRPr lang="es-EC"/>
          </a:p>
        </c:txPr>
        <c:crossAx val="371559688"/>
        <c:crosses val="autoZero"/>
        <c:crossBetween val="between"/>
      </c:valAx>
      <c:catAx>
        <c:axId val="371559688"/>
        <c:scaling>
          <c:orientation val="minMax"/>
        </c:scaling>
        <c:delete val="0"/>
        <c:axPos val="b"/>
        <c:numFmt formatCode="General" sourceLinked="0"/>
        <c:majorTickMark val="none"/>
        <c:minorTickMark val="none"/>
        <c:tickLblPos val="none"/>
        <c:spPr>
          <a:solidFill>
            <a:schemeClr val="bg1"/>
          </a:solidFill>
          <a:ln w="9525" cap="flat" cmpd="sng" algn="ctr">
            <a:solidFill>
              <a:schemeClr val="bg1"/>
            </a:solidFill>
            <a:round/>
          </a:ln>
          <a:effectLst>
            <a:outerShdw blurRad="50800" dist="38100" dir="2700000" algn="tl" rotWithShape="0">
              <a:prstClr val="black">
                <a:alpha val="40000"/>
              </a:prstClr>
            </a:outerShdw>
          </a:effectLst>
        </c:spPr>
        <c:txPr>
          <a:bodyPr rot="-60000000" vert="horz"/>
          <a:lstStyle/>
          <a:p>
            <a:pPr>
              <a:defRPr/>
            </a:pPr>
            <a:endParaRPr lang="es-EC"/>
          </a:p>
        </c:txPr>
        <c:crossAx val="371557336"/>
        <c:crosses val="autoZero"/>
        <c:auto val="1"/>
        <c:lblAlgn val="ctr"/>
        <c:lblOffset val="100"/>
        <c:noMultiLvlLbl val="0"/>
      </c:catAx>
      <c:spPr>
        <a:noFill/>
        <a:ln>
          <a:noFill/>
        </a:ln>
        <a:effectLst/>
      </c:spPr>
    </c:plotArea>
    <c:plotVisOnly val="1"/>
    <c:dispBlanksAs val="span"/>
    <c:showDLblsOverMax val="0"/>
  </c:chart>
  <c:spPr>
    <a:noFill/>
    <a:ln>
      <a:solidFill>
        <a:schemeClr val="tx1"/>
      </a:solidFill>
    </a:ln>
    <a:effectLst/>
  </c:spPr>
  <c:txPr>
    <a:bodyPr/>
    <a:lstStyle/>
    <a:p>
      <a:pPr>
        <a:defRPr sz="10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54958571355058"/>
          <c:y val="7.0484460470478572E-2"/>
          <c:w val="0.36388801399825027"/>
          <c:h val="0.86720975298648428"/>
        </c:manualLayout>
      </c:layout>
      <c:doughnutChart>
        <c:varyColors val="1"/>
        <c:ser>
          <c:idx val="0"/>
          <c:order val="0"/>
          <c:tx>
            <c:strRef>
              <c:f>Tabelle1!$A$2</c:f>
              <c:strCache>
                <c:ptCount val="1"/>
              </c:strCache>
            </c:strRef>
          </c:tx>
          <c:spPr>
            <a:effectLst>
              <a:outerShdw blurRad="114300" dist="38100" dir="7080000" sx="99000" sy="99000" algn="ctr" rotWithShape="0">
                <a:srgbClr val="000000">
                  <a:alpha val="75000"/>
                </a:srgbClr>
              </a:outerShdw>
            </a:effectLst>
          </c:spPr>
          <c:dPt>
            <c:idx val="0"/>
            <c:bubble3D val="0"/>
            <c:spPr>
              <a:solidFill>
                <a:srgbClr val="3F97EA"/>
              </a:solidFill>
            </c:spPr>
            <c:extLst xmlns:c16r2="http://schemas.microsoft.com/office/drawing/2015/06/chart">
              <c:ext xmlns:c16="http://schemas.microsoft.com/office/drawing/2014/chart" uri="{C3380CC4-5D6E-409C-BE32-E72D297353CC}">
                <c16:uniqueId val="{00000001-6ED4-45A2-90A4-E30705705B70}"/>
              </c:ext>
            </c:extLst>
          </c:dPt>
          <c:dPt>
            <c:idx val="1"/>
            <c:bubble3D val="0"/>
            <c:spPr>
              <a:solidFill>
                <a:srgbClr val="CF4AE3"/>
              </a:solidFill>
            </c:spPr>
            <c:extLst xmlns:c16r2="http://schemas.microsoft.com/office/drawing/2015/06/chart">
              <c:ext xmlns:c16="http://schemas.microsoft.com/office/drawing/2014/chart" uri="{C3380CC4-5D6E-409C-BE32-E72D297353CC}">
                <c16:uniqueId val="{00000003-6ED4-45A2-90A4-E30705705B70}"/>
              </c:ext>
            </c:extLst>
          </c:dPt>
          <c:dLbls>
            <c:dLbl>
              <c:idx val="0"/>
              <c:tx>
                <c:rich>
                  <a:bodyPr rot="0" vert="horz"/>
                  <a:lstStyle/>
                  <a:p>
                    <a:pPr>
                      <a:defRPr sz="700"/>
                    </a:pPr>
                    <a:fld id="{35CA6B46-8990-47A2-AFD2-191C1C39FF95}" type="PERCENTAGE">
                      <a:rPr lang="en-US" sz="700"/>
                      <a:pPr>
                        <a:defRPr sz="700"/>
                      </a:pPr>
                      <a:t>[PORCENTAJE]</a:t>
                    </a:fld>
                    <a:endParaRPr lang="es-EC"/>
                  </a:p>
                </c:rich>
              </c:tx>
              <c:numFmt formatCode="0.0%" sourceLinked="0"/>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ED4-45A2-90A4-E30705705B70}"/>
                </c:ext>
                <c:ext xmlns:c15="http://schemas.microsoft.com/office/drawing/2012/chart" uri="{CE6537A1-D6FC-4f65-9D91-7224C49458BB}">
                  <c15:spPr xmlns:c15="http://schemas.microsoft.com/office/drawing/2012/chart">
                    <a:prstGeom prst="rect">
                      <a:avLst/>
                    </a:prstGeom>
                  </c15:spPr>
                  <c15:dlblFieldTable/>
                  <c15:showDataLabelsRange val="0"/>
                </c:ext>
              </c:extLst>
            </c:dLbl>
            <c:dLbl>
              <c:idx val="1"/>
              <c:tx>
                <c:rich>
                  <a:bodyPr rot="0" vert="horz"/>
                  <a:lstStyle/>
                  <a:p>
                    <a:pPr>
                      <a:defRPr sz="700"/>
                    </a:pPr>
                    <a:fld id="{34E641DB-67C5-4CD7-8F79-A0F08D73AC08}" type="PERCENTAGE">
                      <a:rPr lang="en-US" sz="700"/>
                      <a:pPr>
                        <a:defRPr sz="700"/>
                      </a:pPr>
                      <a:t>[PORCENTAJE]</a:t>
                    </a:fld>
                    <a:endParaRPr lang="es-EC"/>
                  </a:p>
                </c:rich>
              </c:tx>
              <c:numFmt formatCode="0.0%" sourceLinked="0"/>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ED4-45A2-90A4-E30705705B70}"/>
                </c:ext>
                <c:ext xmlns:c15="http://schemas.microsoft.com/office/drawing/2012/chart" uri="{CE6537A1-D6FC-4f65-9D91-7224C49458BB}">
                  <c15:spPr xmlns:c15="http://schemas.microsoft.com/office/drawing/2012/chart">
                    <a:prstGeom prst="rect">
                      <a:avLst/>
                    </a:prstGeom>
                  </c15:spPr>
                  <c15:dlblFieldTable/>
                  <c15:showDataLabelsRange val="0"/>
                </c:ext>
              </c:extLst>
            </c:dLbl>
            <c:spPr>
              <a:noFill/>
              <a:ln>
                <a:noFill/>
              </a:ln>
              <a:effectLst/>
            </c:spPr>
            <c:txPr>
              <a:bodyPr rot="0" vert="horz"/>
              <a:lstStyle/>
              <a:p>
                <a:pPr>
                  <a:defRPr sz="700"/>
                </a:pPr>
                <a:endParaRPr lang="es-EC"/>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Tabelle1!$B$1:$C$1</c:f>
              <c:strCache>
                <c:ptCount val="2"/>
                <c:pt idx="0">
                  <c:v>FanAir Café Comic (FACEBOOK)</c:v>
                </c:pt>
                <c:pt idx="1">
                  <c:v>Fan Air Café  Comic (INSTAGRAM)</c:v>
                </c:pt>
              </c:strCache>
            </c:strRef>
          </c:cat>
          <c:val>
            <c:numRef>
              <c:f>Tabelle1!$B$2:$C$2</c:f>
              <c:numCache>
                <c:formatCode>0</c:formatCode>
                <c:ptCount val="2"/>
                <c:pt idx="0">
                  <c:v>20</c:v>
                </c:pt>
                <c:pt idx="1">
                  <c:v>19</c:v>
                </c:pt>
              </c:numCache>
            </c:numRef>
          </c:val>
          <c:extLst xmlns:c16r2="http://schemas.microsoft.com/office/drawing/2015/06/chart">
            <c:ext xmlns:c16="http://schemas.microsoft.com/office/drawing/2014/chart" uri="{C3380CC4-5D6E-409C-BE32-E72D297353CC}">
              <c16:uniqueId val="{00000000-4AD2-1A47-89CD-28FA62B80E33}"/>
            </c:ext>
          </c:extLst>
        </c:ser>
        <c:dLbls>
          <c:showLegendKey val="0"/>
          <c:showVal val="0"/>
          <c:showCatName val="0"/>
          <c:showSerName val="0"/>
          <c:showPercent val="0"/>
          <c:showBubbleSize val="0"/>
          <c:showLeaderLines val="1"/>
        </c:dLbls>
        <c:firstSliceAng val="0"/>
        <c:holeSize val="73"/>
      </c:doughnutChart>
      <c:spPr>
        <a:noFill/>
        <a:ln>
          <a:noFill/>
        </a:ln>
        <a:effectLst/>
      </c:spPr>
    </c:plotArea>
    <c:plotVisOnly val="1"/>
    <c:dispBlanksAs val="span"/>
    <c:showDLblsOverMax val="0"/>
  </c:chart>
  <c:spPr>
    <a:noFill/>
    <a:ln w="9525" cap="flat" cmpd="sng" algn="ctr">
      <a:solidFill>
        <a:schemeClr val="tx1"/>
      </a:solidFill>
      <a:prstDash val="solid"/>
    </a:ln>
    <a:effectLst/>
  </c:spPr>
  <c:txPr>
    <a:bodyPr/>
    <a:lstStyle/>
    <a:p>
      <a:pPr>
        <a:defRPr sz="1000">
          <a:solidFill>
            <a:sysClr val="windowText" lastClr="000000"/>
          </a:solidFill>
          <a:latin typeface="Times New Roman" panose="02020603050405020304" pitchFamily="18" charset="0"/>
          <a:ea typeface="Roboto" panose="02000000000000000000" pitchFamily="2" charset="0"/>
          <a:cs typeface="Times New Roman" panose="02020603050405020304" pitchFamily="18" charset="0"/>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04796437867319E-2"/>
          <c:y val="0.13394850437083797"/>
          <c:w val="0.93679703321746555"/>
          <c:h val="0.74253949388401919"/>
        </c:manualLayout>
      </c:layout>
      <c:bubbleChart>
        <c:varyColors val="0"/>
        <c:ser>
          <c:idx val="0"/>
          <c:order val="0"/>
          <c:tx>
            <c:strRef>
              <c:f>Tabelle1!$B$1</c:f>
              <c:strCache>
                <c:ptCount val="1"/>
                <c:pt idx="0">
                  <c:v>1_10</c:v>
                </c:pt>
              </c:strCache>
            </c:strRef>
          </c:tx>
          <c:spPr>
            <a:solidFill>
              <a:srgbClr val="23F174"/>
            </a:solidFill>
          </c:spPr>
          <c:invertIfNegative val="1"/>
          <c:xVal>
            <c:numRef>
              <c:f>Tabelle1!$A$2:$A$2</c:f>
              <c:numCache>
                <c:formatCode>0</c:formatCode>
                <c:ptCount val="1"/>
                <c:pt idx="0">
                  <c:v>1</c:v>
                </c:pt>
              </c:numCache>
            </c:numRef>
          </c:xVal>
          <c:yVal>
            <c:numRef>
              <c:f>Tabelle1!$B$2:$B$2</c:f>
              <c:numCache>
                <c:formatCode>0</c:formatCode>
                <c:ptCount val="1"/>
                <c:pt idx="0">
                  <c:v>11</c:v>
                </c:pt>
              </c:numCache>
            </c:numRef>
          </c:yVal>
          <c:bubbleSize>
            <c:numRef>
              <c:f>Tabelle1!$C$2:$C$2</c:f>
              <c:numCache>
                <c:formatCode>0.0</c:formatCode>
                <c:ptCount val="1"/>
                <c:pt idx="0">
                  <c:v>4</c:v>
                </c:pt>
              </c:numCache>
            </c:numRef>
          </c:bubbleSize>
          <c:bubble3D val="0"/>
          <c:extLst xmlns:c16r2="http://schemas.microsoft.com/office/drawing/2015/06/chart">
            <c:ext xmlns:c16="http://schemas.microsoft.com/office/drawing/2014/chart" uri="{C3380CC4-5D6E-409C-BE32-E72D297353CC}">
              <c16:uniqueId val="{00000000-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Tabelle1!$E$1</c:f>
              <c:strCache>
                <c:ptCount val="1"/>
                <c:pt idx="0">
                  <c:v>1_18</c:v>
                </c:pt>
              </c:strCache>
            </c:strRef>
          </c:tx>
          <c:spPr>
            <a:solidFill>
              <a:srgbClr val="F6A744"/>
            </a:solidFill>
          </c:spPr>
          <c:invertIfNegative val="1"/>
          <c:xVal>
            <c:numRef>
              <c:f>Tabelle1!$D$2:$D$2</c:f>
              <c:numCache>
                <c:formatCode>0</c:formatCode>
                <c:ptCount val="1"/>
                <c:pt idx="0">
                  <c:v>1</c:v>
                </c:pt>
              </c:numCache>
            </c:numRef>
          </c:xVal>
          <c:yVal>
            <c:numRef>
              <c:f>Tabelle1!$E$2:$E$2</c:f>
              <c:numCache>
                <c:formatCode>0</c:formatCode>
                <c:ptCount val="1"/>
                <c:pt idx="0">
                  <c:v>19</c:v>
                </c:pt>
              </c:numCache>
            </c:numRef>
          </c:yVal>
          <c:bubbleSize>
            <c:numRef>
              <c:f>Tabelle1!$F$2:$F$2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1-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Tabelle1!$H$1</c:f>
              <c:strCache>
                <c:ptCount val="1"/>
                <c:pt idx="0">
                  <c:v>2_8</c:v>
                </c:pt>
              </c:strCache>
            </c:strRef>
          </c:tx>
          <c:spPr>
            <a:solidFill>
              <a:srgbClr val="F6A744"/>
            </a:solidFill>
          </c:spPr>
          <c:invertIfNegative val="1"/>
          <c:xVal>
            <c:numRef>
              <c:f>Tabelle1!$G$2:$G$2</c:f>
              <c:numCache>
                <c:formatCode>0</c:formatCode>
                <c:ptCount val="1"/>
                <c:pt idx="0">
                  <c:v>2</c:v>
                </c:pt>
              </c:numCache>
            </c:numRef>
          </c:xVal>
          <c:yVal>
            <c:numRef>
              <c:f>Tabelle1!$H$2:$H$2</c:f>
              <c:numCache>
                <c:formatCode>0</c:formatCode>
                <c:ptCount val="1"/>
                <c:pt idx="0">
                  <c:v>9</c:v>
                </c:pt>
              </c:numCache>
            </c:numRef>
          </c:yVal>
          <c:bubbleSize>
            <c:numRef>
              <c:f>Tabelle1!$I$2:$I$2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2-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3"/>
          <c:order val="3"/>
          <c:tx>
            <c:strRef>
              <c:f>Tabelle1!$K$1</c:f>
              <c:strCache>
                <c:ptCount val="1"/>
                <c:pt idx="0">
                  <c:v>2_10</c:v>
                </c:pt>
              </c:strCache>
            </c:strRef>
          </c:tx>
          <c:spPr>
            <a:solidFill>
              <a:srgbClr val="F6A744"/>
            </a:solidFill>
          </c:spPr>
          <c:invertIfNegative val="1"/>
          <c:xVal>
            <c:numRef>
              <c:f>Tabelle1!$J$2:$J$2</c:f>
              <c:numCache>
                <c:formatCode>0</c:formatCode>
                <c:ptCount val="1"/>
                <c:pt idx="0">
                  <c:v>2</c:v>
                </c:pt>
              </c:numCache>
            </c:numRef>
          </c:xVal>
          <c:yVal>
            <c:numRef>
              <c:f>Tabelle1!$K$2:$K$2</c:f>
              <c:numCache>
                <c:formatCode>0</c:formatCode>
                <c:ptCount val="1"/>
                <c:pt idx="0">
                  <c:v>11</c:v>
                </c:pt>
              </c:numCache>
            </c:numRef>
          </c:yVal>
          <c:bubbleSize>
            <c:numRef>
              <c:f>Tabelle1!$L$2:$L$2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3-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4"/>
          <c:order val="4"/>
          <c:tx>
            <c:strRef>
              <c:f>Tabelle1!$N$1</c:f>
              <c:strCache>
                <c:ptCount val="1"/>
                <c:pt idx="0">
                  <c:v>3_8</c:v>
                </c:pt>
              </c:strCache>
            </c:strRef>
          </c:tx>
          <c:spPr>
            <a:solidFill>
              <a:srgbClr val="F6A744"/>
            </a:solidFill>
          </c:spPr>
          <c:invertIfNegative val="1"/>
          <c:xVal>
            <c:numRef>
              <c:f>Tabelle1!$M$2:$M$2</c:f>
              <c:numCache>
                <c:formatCode>0</c:formatCode>
                <c:ptCount val="1"/>
                <c:pt idx="0">
                  <c:v>3</c:v>
                </c:pt>
              </c:numCache>
            </c:numRef>
          </c:xVal>
          <c:yVal>
            <c:numRef>
              <c:f>Tabelle1!$N$2:$N$2</c:f>
              <c:numCache>
                <c:formatCode>0</c:formatCode>
                <c:ptCount val="1"/>
                <c:pt idx="0">
                  <c:v>9</c:v>
                </c:pt>
              </c:numCache>
            </c:numRef>
          </c:yVal>
          <c:bubbleSize>
            <c:numRef>
              <c:f>Tabelle1!$O$2:$O$2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4-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5"/>
          <c:order val="5"/>
          <c:tx>
            <c:strRef>
              <c:f>Tabelle1!$Q$1</c:f>
              <c:strCache>
                <c:ptCount val="1"/>
                <c:pt idx="0">
                  <c:v>3_12</c:v>
                </c:pt>
              </c:strCache>
            </c:strRef>
          </c:tx>
          <c:spPr>
            <a:solidFill>
              <a:srgbClr val="23F174"/>
            </a:solidFill>
          </c:spPr>
          <c:invertIfNegative val="1"/>
          <c:xVal>
            <c:numRef>
              <c:f>Tabelle1!$P$2:$P$2</c:f>
              <c:numCache>
                <c:formatCode>0</c:formatCode>
                <c:ptCount val="1"/>
                <c:pt idx="0">
                  <c:v>3</c:v>
                </c:pt>
              </c:numCache>
            </c:numRef>
          </c:xVal>
          <c:yVal>
            <c:numRef>
              <c:f>Tabelle1!$Q$2:$Q$2</c:f>
              <c:numCache>
                <c:formatCode>0</c:formatCode>
                <c:ptCount val="1"/>
                <c:pt idx="0">
                  <c:v>13</c:v>
                </c:pt>
              </c:numCache>
            </c:numRef>
          </c:yVal>
          <c:bubbleSize>
            <c:numRef>
              <c:f>Tabelle1!$R$2:$R$2</c:f>
              <c:numCache>
                <c:formatCode>0.0</c:formatCode>
                <c:ptCount val="1"/>
                <c:pt idx="0">
                  <c:v>4</c:v>
                </c:pt>
              </c:numCache>
            </c:numRef>
          </c:bubbleSize>
          <c:bubble3D val="0"/>
          <c:extLst xmlns:c16r2="http://schemas.microsoft.com/office/drawing/2015/06/chart">
            <c:ext xmlns:c16="http://schemas.microsoft.com/office/drawing/2014/chart" uri="{C3380CC4-5D6E-409C-BE32-E72D297353CC}">
              <c16:uniqueId val="{00000005-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6"/>
          <c:order val="6"/>
          <c:tx>
            <c:strRef>
              <c:f>Tabelle1!$T$1</c:f>
              <c:strCache>
                <c:ptCount val="1"/>
                <c:pt idx="0">
                  <c:v>3_20</c:v>
                </c:pt>
              </c:strCache>
            </c:strRef>
          </c:tx>
          <c:spPr>
            <a:solidFill>
              <a:srgbClr val="23F174"/>
            </a:solidFill>
          </c:spPr>
          <c:invertIfNegative val="1"/>
          <c:xVal>
            <c:numRef>
              <c:f>Tabelle1!$S$2:$S$2</c:f>
              <c:numCache>
                <c:formatCode>0</c:formatCode>
                <c:ptCount val="1"/>
                <c:pt idx="0">
                  <c:v>3</c:v>
                </c:pt>
              </c:numCache>
            </c:numRef>
          </c:xVal>
          <c:yVal>
            <c:numRef>
              <c:f>Tabelle1!$T$2:$T$2</c:f>
              <c:numCache>
                <c:formatCode>0</c:formatCode>
                <c:ptCount val="1"/>
                <c:pt idx="0">
                  <c:v>21</c:v>
                </c:pt>
              </c:numCache>
            </c:numRef>
          </c:yVal>
          <c:bubbleSize>
            <c:numRef>
              <c:f>Tabelle1!$U$2:$U$2</c:f>
              <c:numCache>
                <c:formatCode>0.0</c:formatCode>
                <c:ptCount val="1"/>
                <c:pt idx="0">
                  <c:v>4</c:v>
                </c:pt>
              </c:numCache>
            </c:numRef>
          </c:bubbleSize>
          <c:bubble3D val="0"/>
          <c:extLst xmlns:c16r2="http://schemas.microsoft.com/office/drawing/2015/06/chart">
            <c:ext xmlns:c16="http://schemas.microsoft.com/office/drawing/2014/chart" uri="{C3380CC4-5D6E-409C-BE32-E72D297353CC}">
              <c16:uniqueId val="{00000006-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7"/>
          <c:order val="7"/>
          <c:tx>
            <c:strRef>
              <c:f>Tabelle1!$W$1</c:f>
              <c:strCache>
                <c:ptCount val="1"/>
                <c:pt idx="0">
                  <c:v>4_8</c:v>
                </c:pt>
              </c:strCache>
            </c:strRef>
          </c:tx>
          <c:spPr>
            <a:solidFill>
              <a:srgbClr val="F6A744"/>
            </a:solidFill>
          </c:spPr>
          <c:invertIfNegative val="1"/>
          <c:xVal>
            <c:numRef>
              <c:f>Tabelle1!$V$2:$V$2</c:f>
              <c:numCache>
                <c:formatCode>0</c:formatCode>
                <c:ptCount val="1"/>
                <c:pt idx="0">
                  <c:v>4</c:v>
                </c:pt>
              </c:numCache>
            </c:numRef>
          </c:xVal>
          <c:yVal>
            <c:numRef>
              <c:f>Tabelle1!$W$2:$W$2</c:f>
              <c:numCache>
                <c:formatCode>0</c:formatCode>
                <c:ptCount val="1"/>
                <c:pt idx="0">
                  <c:v>9</c:v>
                </c:pt>
              </c:numCache>
            </c:numRef>
          </c:yVal>
          <c:bubbleSize>
            <c:numRef>
              <c:f>Tabelle1!$X$2:$X$2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7-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8"/>
          <c:order val="8"/>
          <c:tx>
            <c:strRef>
              <c:f>Tabelle1!$Z$1</c:f>
              <c:strCache>
                <c:ptCount val="1"/>
                <c:pt idx="0">
                  <c:v>4_10</c:v>
                </c:pt>
              </c:strCache>
            </c:strRef>
          </c:tx>
          <c:spPr>
            <a:solidFill>
              <a:srgbClr val="F6A744"/>
            </a:solidFill>
          </c:spPr>
          <c:invertIfNegative val="1"/>
          <c:xVal>
            <c:numRef>
              <c:f>Tabelle1!$Y$2:$Y$2</c:f>
              <c:numCache>
                <c:formatCode>0</c:formatCode>
                <c:ptCount val="1"/>
                <c:pt idx="0">
                  <c:v>4</c:v>
                </c:pt>
              </c:numCache>
            </c:numRef>
          </c:xVal>
          <c:yVal>
            <c:numRef>
              <c:f>Tabelle1!$Z$2:$Z$2</c:f>
              <c:numCache>
                <c:formatCode>0</c:formatCode>
                <c:ptCount val="1"/>
                <c:pt idx="0">
                  <c:v>11</c:v>
                </c:pt>
              </c:numCache>
            </c:numRef>
          </c:yVal>
          <c:bubbleSize>
            <c:numRef>
              <c:f>Tabelle1!$AA$2:$AA$2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8-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9"/>
          <c:order val="9"/>
          <c:tx>
            <c:strRef>
              <c:f>Tabelle1!$AC$1</c:f>
              <c:strCache>
                <c:ptCount val="1"/>
                <c:pt idx="0">
                  <c:v>4_16</c:v>
                </c:pt>
              </c:strCache>
            </c:strRef>
          </c:tx>
          <c:spPr>
            <a:solidFill>
              <a:srgbClr val="F6A744"/>
            </a:solidFill>
          </c:spPr>
          <c:invertIfNegative val="1"/>
          <c:xVal>
            <c:numRef>
              <c:f>Tabelle1!$AB$2:$AB$2</c:f>
              <c:numCache>
                <c:formatCode>0</c:formatCode>
                <c:ptCount val="1"/>
                <c:pt idx="0">
                  <c:v>4</c:v>
                </c:pt>
              </c:numCache>
            </c:numRef>
          </c:xVal>
          <c:yVal>
            <c:numRef>
              <c:f>Tabelle1!$AC$2:$AC$2</c:f>
              <c:numCache>
                <c:formatCode>0</c:formatCode>
                <c:ptCount val="1"/>
                <c:pt idx="0">
                  <c:v>17</c:v>
                </c:pt>
              </c:numCache>
            </c:numRef>
          </c:yVal>
          <c:bubbleSize>
            <c:numRef>
              <c:f>Tabelle1!$AD$2:$AD$2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9-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0"/>
          <c:order val="10"/>
          <c:tx>
            <c:strRef>
              <c:f>Tabelle1!$AF$1</c:f>
              <c:strCache>
                <c:ptCount val="1"/>
                <c:pt idx="0">
                  <c:v>4_18</c:v>
                </c:pt>
              </c:strCache>
            </c:strRef>
          </c:tx>
          <c:spPr>
            <a:solidFill>
              <a:srgbClr val="F6A744"/>
            </a:solidFill>
          </c:spPr>
          <c:invertIfNegative val="1"/>
          <c:xVal>
            <c:numRef>
              <c:f>Tabelle1!$AE$2:$AE$2</c:f>
              <c:numCache>
                <c:formatCode>0</c:formatCode>
                <c:ptCount val="1"/>
                <c:pt idx="0">
                  <c:v>4</c:v>
                </c:pt>
              </c:numCache>
            </c:numRef>
          </c:xVal>
          <c:yVal>
            <c:numRef>
              <c:f>Tabelle1!$AF$2:$AF$2</c:f>
              <c:numCache>
                <c:formatCode>0</c:formatCode>
                <c:ptCount val="1"/>
                <c:pt idx="0">
                  <c:v>19</c:v>
                </c:pt>
              </c:numCache>
            </c:numRef>
          </c:yVal>
          <c:bubbleSize>
            <c:numRef>
              <c:f>Tabelle1!$AG$2:$AG$2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A-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1"/>
          <c:order val="11"/>
          <c:tx>
            <c:strRef>
              <c:f>Tabelle1!$AI$1</c:f>
              <c:strCache>
                <c:ptCount val="1"/>
                <c:pt idx="0">
                  <c:v>5_8</c:v>
                </c:pt>
              </c:strCache>
            </c:strRef>
          </c:tx>
          <c:spPr>
            <a:solidFill>
              <a:srgbClr val="F6A744"/>
            </a:solidFill>
          </c:spPr>
          <c:invertIfNegative val="1"/>
          <c:xVal>
            <c:numRef>
              <c:f>Tabelle1!$AH$2:$AH$2</c:f>
              <c:numCache>
                <c:formatCode>0</c:formatCode>
                <c:ptCount val="1"/>
                <c:pt idx="0">
                  <c:v>5</c:v>
                </c:pt>
              </c:numCache>
            </c:numRef>
          </c:xVal>
          <c:yVal>
            <c:numRef>
              <c:f>Tabelle1!$AI$2:$AI$2</c:f>
              <c:numCache>
                <c:formatCode>0</c:formatCode>
                <c:ptCount val="1"/>
                <c:pt idx="0">
                  <c:v>9</c:v>
                </c:pt>
              </c:numCache>
            </c:numRef>
          </c:yVal>
          <c:bubbleSize>
            <c:numRef>
              <c:f>Tabelle1!$AJ$2:$AJ$2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B-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2"/>
          <c:order val="12"/>
          <c:tx>
            <c:strRef>
              <c:f>Tabelle1!$AL$1</c:f>
              <c:strCache>
                <c:ptCount val="1"/>
                <c:pt idx="0">
                  <c:v>5_12</c:v>
                </c:pt>
              </c:strCache>
            </c:strRef>
          </c:tx>
          <c:spPr>
            <a:solidFill>
              <a:srgbClr val="F6A744"/>
            </a:solidFill>
          </c:spPr>
          <c:invertIfNegative val="1"/>
          <c:xVal>
            <c:numRef>
              <c:f>Tabelle1!$AK$2:$AK$2</c:f>
              <c:numCache>
                <c:formatCode>0</c:formatCode>
                <c:ptCount val="1"/>
                <c:pt idx="0">
                  <c:v>5</c:v>
                </c:pt>
              </c:numCache>
            </c:numRef>
          </c:xVal>
          <c:yVal>
            <c:numRef>
              <c:f>Tabelle1!$AL$2:$AL$2</c:f>
              <c:numCache>
                <c:formatCode>0</c:formatCode>
                <c:ptCount val="1"/>
                <c:pt idx="0">
                  <c:v>13</c:v>
                </c:pt>
              </c:numCache>
            </c:numRef>
          </c:yVal>
          <c:bubbleSize>
            <c:numRef>
              <c:f>Tabelle1!$AM$2:$AM$2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C-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3"/>
          <c:order val="13"/>
          <c:tx>
            <c:strRef>
              <c:f>Tabelle1!$AO$1</c:f>
              <c:strCache>
                <c:ptCount val="1"/>
                <c:pt idx="0">
                  <c:v>6_8</c:v>
                </c:pt>
              </c:strCache>
            </c:strRef>
          </c:tx>
          <c:spPr>
            <a:solidFill>
              <a:srgbClr val="FF4C76"/>
            </a:solidFill>
          </c:spPr>
          <c:invertIfNegative val="1"/>
          <c:xVal>
            <c:numRef>
              <c:f>Tabelle1!$AN$2:$AN$2</c:f>
              <c:numCache>
                <c:formatCode>0</c:formatCode>
                <c:ptCount val="1"/>
                <c:pt idx="0">
                  <c:v>6</c:v>
                </c:pt>
              </c:numCache>
            </c:numRef>
          </c:xVal>
          <c:yVal>
            <c:numRef>
              <c:f>Tabelle1!$AO$2:$AO$2</c:f>
              <c:numCache>
                <c:formatCode>0</c:formatCode>
                <c:ptCount val="1"/>
                <c:pt idx="0">
                  <c:v>9</c:v>
                </c:pt>
              </c:numCache>
            </c:numRef>
          </c:yVal>
          <c:bubbleSize>
            <c:numRef>
              <c:f>Tabelle1!$AP$2:$AP$2</c:f>
              <c:numCache>
                <c:formatCode>0.0</c:formatCode>
                <c:ptCount val="1"/>
                <c:pt idx="0">
                  <c:v>1</c:v>
                </c:pt>
              </c:numCache>
            </c:numRef>
          </c:bubbleSize>
          <c:bubble3D val="0"/>
          <c:extLst xmlns:c16r2="http://schemas.microsoft.com/office/drawing/2015/06/chart">
            <c:ext xmlns:c16="http://schemas.microsoft.com/office/drawing/2014/chart" uri="{C3380CC4-5D6E-409C-BE32-E72D297353CC}">
              <c16:uniqueId val="{0000000D-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4"/>
          <c:order val="14"/>
          <c:tx>
            <c:strRef>
              <c:f>Tabelle1!$AR$1</c:f>
              <c:strCache>
                <c:ptCount val="1"/>
                <c:pt idx="0">
                  <c:v>6_10</c:v>
                </c:pt>
              </c:strCache>
            </c:strRef>
          </c:tx>
          <c:spPr>
            <a:solidFill>
              <a:srgbClr val="F6A744"/>
            </a:solidFill>
          </c:spPr>
          <c:invertIfNegative val="1"/>
          <c:xVal>
            <c:numRef>
              <c:f>Tabelle1!$AQ$2:$AQ$2</c:f>
              <c:numCache>
                <c:formatCode>0</c:formatCode>
                <c:ptCount val="1"/>
                <c:pt idx="0">
                  <c:v>6</c:v>
                </c:pt>
              </c:numCache>
            </c:numRef>
          </c:xVal>
          <c:yVal>
            <c:numRef>
              <c:f>Tabelle1!$AR$2:$AR$2</c:f>
              <c:numCache>
                <c:formatCode>0</c:formatCode>
                <c:ptCount val="1"/>
                <c:pt idx="0">
                  <c:v>11</c:v>
                </c:pt>
              </c:numCache>
            </c:numRef>
          </c:yVal>
          <c:bubbleSize>
            <c:numRef>
              <c:f>Tabelle1!$AS$2:$AS$2</c:f>
              <c:numCache>
                <c:formatCode>0.0</c:formatCode>
                <c:ptCount val="1"/>
                <c:pt idx="0">
                  <c:v>2</c:v>
                </c:pt>
              </c:numCache>
            </c:numRef>
          </c:bubbleSize>
          <c:bubble3D val="0"/>
          <c:extLst xmlns:c16r2="http://schemas.microsoft.com/office/drawing/2015/06/chart">
            <c:ext xmlns:c16="http://schemas.microsoft.com/office/drawing/2014/chart" uri="{C3380CC4-5D6E-409C-BE32-E72D297353CC}">
              <c16:uniqueId val="{0000000E-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5"/>
          <c:order val="15"/>
          <c:tx>
            <c:strRef>
              <c:f>Tabelle1!$AU$1</c:f>
              <c:strCache>
                <c:ptCount val="1"/>
                <c:pt idx="0">
                  <c:v>6_12</c:v>
                </c:pt>
              </c:strCache>
            </c:strRef>
          </c:tx>
          <c:spPr>
            <a:solidFill>
              <a:srgbClr val="FF4C76"/>
            </a:solidFill>
          </c:spPr>
          <c:invertIfNegative val="1"/>
          <c:xVal>
            <c:numRef>
              <c:f>Tabelle1!$AT$2:$AT$2</c:f>
              <c:numCache>
                <c:formatCode>0</c:formatCode>
                <c:ptCount val="1"/>
                <c:pt idx="0">
                  <c:v>6</c:v>
                </c:pt>
              </c:numCache>
            </c:numRef>
          </c:xVal>
          <c:yVal>
            <c:numRef>
              <c:f>Tabelle1!$AU$2:$AU$2</c:f>
              <c:numCache>
                <c:formatCode>0</c:formatCode>
                <c:ptCount val="1"/>
                <c:pt idx="0">
                  <c:v>13</c:v>
                </c:pt>
              </c:numCache>
            </c:numRef>
          </c:yVal>
          <c:bubbleSize>
            <c:numRef>
              <c:f>Tabelle1!$AV$2:$AV$2</c:f>
              <c:numCache>
                <c:formatCode>0.0</c:formatCode>
                <c:ptCount val="1"/>
                <c:pt idx="0">
                  <c:v>1</c:v>
                </c:pt>
              </c:numCache>
            </c:numRef>
          </c:bubbleSize>
          <c:bubble3D val="0"/>
          <c:extLst xmlns:c16r2="http://schemas.microsoft.com/office/drawing/2015/06/chart">
            <c:ext xmlns:c16="http://schemas.microsoft.com/office/drawing/2014/chart" uri="{C3380CC4-5D6E-409C-BE32-E72D297353CC}">
              <c16:uniqueId val="{0000000F-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6"/>
          <c:order val="16"/>
          <c:tx>
            <c:strRef>
              <c:f>Tabelle1!$AX$1</c:f>
              <c:strCache>
                <c:ptCount val="1"/>
                <c:pt idx="0">
                  <c:v>7_20</c:v>
                </c:pt>
              </c:strCache>
            </c:strRef>
          </c:tx>
          <c:spPr>
            <a:solidFill>
              <a:srgbClr val="BDE737"/>
            </a:solidFill>
          </c:spPr>
          <c:invertIfNegative val="1"/>
          <c:xVal>
            <c:numRef>
              <c:f>Tabelle1!$AW$2:$AW$2</c:f>
              <c:numCache>
                <c:formatCode>0</c:formatCode>
                <c:ptCount val="1"/>
                <c:pt idx="0">
                  <c:v>7</c:v>
                </c:pt>
              </c:numCache>
            </c:numRef>
          </c:xVal>
          <c:yVal>
            <c:numRef>
              <c:f>Tabelle1!$AX$2:$AX$2</c:f>
              <c:numCache>
                <c:formatCode>0</c:formatCode>
                <c:ptCount val="1"/>
                <c:pt idx="0">
                  <c:v>21</c:v>
                </c:pt>
              </c:numCache>
            </c:numRef>
          </c:yVal>
          <c:bubbleSize>
            <c:numRef>
              <c:f>Tabelle1!$AY$2:$AY$2</c:f>
              <c:numCache>
                <c:formatCode>0.0</c:formatCode>
                <c:ptCount val="1"/>
                <c:pt idx="0">
                  <c:v>3</c:v>
                </c:pt>
              </c:numCache>
            </c:numRef>
          </c:bubbleSize>
          <c:bubble3D val="0"/>
          <c:extLst xmlns:c16r2="http://schemas.microsoft.com/office/drawing/2015/06/chart">
            <c:ext xmlns:c16="http://schemas.microsoft.com/office/drawing/2014/chart" uri="{C3380CC4-5D6E-409C-BE32-E72D297353CC}">
              <c16:uniqueId val="{00000010-768B-C74F-8222-061348BBA510}"/>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bubbleScale val="30"/>
        <c:showNegBubbles val="0"/>
        <c:sizeRepresents val="w"/>
        <c:axId val="391434296"/>
        <c:axId val="391437040"/>
      </c:bubbleChart>
      <c:valAx>
        <c:axId val="391434296"/>
        <c:scaling>
          <c:orientation val="minMax"/>
        </c:scaling>
        <c:delete val="1"/>
        <c:axPos val="b"/>
        <c:numFmt formatCode="0" sourceLinked="1"/>
        <c:majorTickMark val="none"/>
        <c:minorTickMark val="none"/>
        <c:tickLblPos val="nextTo"/>
        <c:crossAx val="391437040"/>
        <c:crosses val="autoZero"/>
        <c:crossBetween val="midCat"/>
      </c:valAx>
      <c:valAx>
        <c:axId val="391437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noFill/>
            <a:round/>
          </a:ln>
          <a:effectLst/>
        </c:spPr>
        <c:txPr>
          <a:bodyPr rot="-60000000" vert="horz"/>
          <a:lstStyle/>
          <a:p>
            <a:pPr>
              <a:defRPr/>
            </a:pPr>
            <a:endParaRPr lang="es-EC"/>
          </a:p>
        </c:txPr>
        <c:crossAx val="39143429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a:solidFill>
        <a:schemeClr val="tx1"/>
      </a:solidFill>
    </a:ln>
    <a:effectLst/>
  </c:spPr>
  <c:txPr>
    <a:bodyPr/>
    <a:lstStyle/>
    <a:p>
      <a:pPr>
        <a:defRPr sz="1000">
          <a:latin typeface="Times New Roman" panose="02020603050405020304" pitchFamily="18" charset="0"/>
          <a:ea typeface="Roboto" panose="02000000000000000000" pitchFamily="2" charset="0"/>
          <a:cs typeface="Times New Roman" panose="02020603050405020304" pitchFamily="18" charset="0"/>
        </a:defRPr>
      </a:pPr>
      <a:endParaRPr lang="es-EC"/>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0.04885</cdr:x>
      <cdr:y>0.8608</cdr:y>
    </cdr:from>
    <cdr:to>
      <cdr:x>0.96146</cdr:x>
      <cdr:y>0.97481</cdr:y>
    </cdr:to>
    <cdr:sp macro="" textlink="">
      <cdr:nvSpPr>
        <cdr:cNvPr id="2" name="Cuadro de texto 1"/>
        <cdr:cNvSpPr txBox="1"/>
      </cdr:nvSpPr>
      <cdr:spPr>
        <a:xfrm xmlns:a="http://schemas.openxmlformats.org/drawingml/2006/main">
          <a:off x="241503" y="2000583"/>
          <a:ext cx="4511472" cy="2649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es-EC" sz="1000">
              <a:latin typeface="Times New Roman" panose="02020603050405020304" pitchFamily="18" charset="0"/>
              <a:cs typeface="Times New Roman" panose="02020603050405020304" pitchFamily="18" charset="0"/>
            </a:rPr>
            <a:t>  January,</a:t>
          </a:r>
          <a:r>
            <a:rPr lang="es-EC" sz="1000" baseline="0">
              <a:latin typeface="Times New Roman" panose="02020603050405020304" pitchFamily="18" charset="0"/>
              <a:cs typeface="Times New Roman" panose="02020603050405020304" pitchFamily="18" charset="0"/>
            </a:rPr>
            <a:t> 2020   February, 2020   March, 2020  April, 2020  May, 2020  June, 2020</a:t>
          </a:r>
          <a:endParaRPr lang="es-EC"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0.04304</cdr:x>
      <cdr:y>0.84337</cdr:y>
    </cdr:from>
    <cdr:to>
      <cdr:x>0.97489</cdr:x>
      <cdr:y>0.95553</cdr:y>
    </cdr:to>
    <cdr:sp macro="" textlink="">
      <cdr:nvSpPr>
        <cdr:cNvPr id="2" name="CuadroTexto 1"/>
        <cdr:cNvSpPr txBox="1"/>
      </cdr:nvSpPr>
      <cdr:spPr>
        <a:xfrm xmlns:a="http://schemas.openxmlformats.org/drawingml/2006/main">
          <a:off x="207028" y="1333500"/>
          <a:ext cx="4482315" cy="17734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25" tIns="91425" rIns="91425" bIns="91425" rtlCol="0" anchor="ctr" anchorCtr="0">
          <a:noAutofit/>
        </a:bodyPr>
        <a:lstStyle xmlns:a="http://schemas.openxmlformats.org/drawingml/2006/main"/>
        <a:p xmlns:a="http://schemas.openxmlformats.org/drawingml/2006/main">
          <a:pPr algn="l"/>
          <a:r>
            <a:rPr lang="es-ES" sz="1000" dirty="0">
              <a:latin typeface="Times New Roman" panose="02020603050405020304" pitchFamily="18" charset="0"/>
              <a:ea typeface="Roboto Slab"/>
              <a:cs typeface="Times New Roman" panose="02020603050405020304" pitchFamily="18" charset="0"/>
              <a:sym typeface="Roboto Slab"/>
            </a:rPr>
            <a:t>           </a:t>
          </a:r>
          <a:r>
            <a:rPr lang="es-ES" sz="1000" baseline="0" dirty="0">
              <a:latin typeface="Times New Roman" panose="02020603050405020304" pitchFamily="18" charset="0"/>
              <a:ea typeface="Roboto Slab"/>
              <a:cs typeface="Times New Roman" panose="02020603050405020304" pitchFamily="18" charset="0"/>
              <a:sym typeface="Roboto Slab"/>
            </a:rPr>
            <a:t>  </a:t>
          </a:r>
          <a:r>
            <a:rPr lang="es-ES" sz="1000" dirty="0">
              <a:latin typeface="Times New Roman" panose="02020603050405020304" pitchFamily="18" charset="0"/>
              <a:ea typeface="Roboto Slab"/>
              <a:cs typeface="Times New Roman" panose="02020603050405020304" pitchFamily="18" charset="0"/>
              <a:sym typeface="Roboto Slab"/>
            </a:rPr>
            <a:t>LUN          MAR        MIÉ</a:t>
          </a:r>
          <a:r>
            <a:rPr lang="es-ES" sz="1000" baseline="0" dirty="0">
              <a:latin typeface="Times New Roman" panose="02020603050405020304" pitchFamily="18" charset="0"/>
              <a:ea typeface="Roboto Slab"/>
              <a:cs typeface="Times New Roman" panose="02020603050405020304" pitchFamily="18" charset="0"/>
              <a:sym typeface="Roboto Slab"/>
            </a:rPr>
            <a:t>           JUE          VIE           SÁB         DOM</a:t>
          </a:r>
          <a:endParaRPr lang="es-ES" sz="1000" dirty="0">
            <a:solidFill>
              <a:sysClr val="windowText" lastClr="000000"/>
            </a:solidFill>
            <a:latin typeface="Times New Roman" panose="02020603050405020304" pitchFamily="18" charset="0"/>
            <a:ea typeface="Roboto Slab"/>
            <a:cs typeface="Times New Roman" panose="02020603050405020304" pitchFamily="18" charset="0"/>
            <a:sym typeface="Roboto Slab"/>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B4827B6F-1BD5-4DDA-84D1-6300CCD0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6503</Words>
  <Characters>35767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42186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2021-03-04T21:23:00Z</cp:lastPrinted>
  <dcterms:created xsi:type="dcterms:W3CDTF">2021-03-04T21:23:00Z</dcterms:created>
  <dcterms:modified xsi:type="dcterms:W3CDTF">2021-03-04T21:58:00Z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