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20D91">
      <w:pPr>
        <w:spacing w:after="0" w:line="360" w:lineRule="auto"/>
        <w:jc w:val="both"/>
        <w:rPr>
          <w:rFonts w:ascii="Times New Roman" w:hAnsi="Times New Roman"/>
          <w:b/>
          <w:color w:val="000000"/>
        </w:rPr>
      </w:pPr>
      <w:r>
        <w:rPr>
          <w:noProof/>
          <w:lang w:eastAsia="es-EC"/>
        </w:rPr>
        <w:drawing>
          <wp:anchor distT="0" distB="0" distL="114300" distR="114300" simplePos="0" relativeHeight="251640832" behindDoc="1" locked="0" layoutInCell="1" allowOverlap="1">
            <wp:simplePos x="0" y="0"/>
            <wp:positionH relativeFrom="column">
              <wp:posOffset>2356485</wp:posOffset>
            </wp:positionH>
            <wp:positionV relativeFrom="paragraph">
              <wp:posOffset>121285</wp:posOffset>
            </wp:positionV>
            <wp:extent cx="1247775" cy="390525"/>
            <wp:effectExtent l="0" t="0" r="9525" b="9525"/>
            <wp:wrapNone/>
            <wp:docPr id="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rsidR="00A82F7E" w:rsidRPr="00713546" w:rsidRDefault="00A82F7E" w:rsidP="00775332">
      <w:pPr>
        <w:pStyle w:val="Sinespaciado"/>
        <w:spacing w:line="360" w:lineRule="auto"/>
        <w:rPr>
          <w:rFonts w:ascii="Times New Roman" w:hAnsi="Times New Roman"/>
          <w:b/>
          <w:i/>
          <w:lang w:eastAsia="es-EC"/>
        </w:rPr>
      </w:pPr>
    </w:p>
    <w:p w:rsidR="001D5492" w:rsidRPr="000C4CC3" w:rsidRDefault="00BF6AA6" w:rsidP="00B50010">
      <w:pPr>
        <w:spacing w:after="0" w:line="276" w:lineRule="auto"/>
        <w:jc w:val="center"/>
        <w:rPr>
          <w:rFonts w:ascii="Times New Roman" w:hAnsi="Times New Roman"/>
          <w:b/>
          <w:bCs/>
          <w:i/>
          <w:iCs/>
          <w:color w:val="000000"/>
          <w:sz w:val="28"/>
          <w:szCs w:val="28"/>
        </w:rPr>
      </w:pPr>
      <w:r w:rsidRPr="00BF6AA6">
        <w:rPr>
          <w:rFonts w:ascii="Times New Roman" w:hAnsi="Times New Roman"/>
          <w:b/>
          <w:bCs/>
          <w:i/>
          <w:iCs/>
          <w:color w:val="000000"/>
          <w:sz w:val="28"/>
          <w:szCs w:val="28"/>
        </w:rPr>
        <w:t>Factores críticos de éxito en empresas del sector veterinario del cantón Portoviejo y su relación con la competitividad</w:t>
      </w:r>
    </w:p>
    <w:p w:rsidR="00C437CF" w:rsidRPr="002B5468" w:rsidRDefault="00C437CF" w:rsidP="00B50010">
      <w:pPr>
        <w:spacing w:after="0" w:line="276" w:lineRule="auto"/>
        <w:jc w:val="center"/>
        <w:rPr>
          <w:rFonts w:ascii="Times New Roman" w:hAnsi="Times New Roman"/>
          <w:b/>
          <w:bCs/>
          <w:i/>
          <w:iCs/>
          <w:color w:val="000000"/>
          <w:szCs w:val="28"/>
        </w:rPr>
      </w:pPr>
    </w:p>
    <w:p w:rsidR="001D5492" w:rsidRPr="000C4CC3" w:rsidRDefault="00BF6AA6" w:rsidP="00B50010">
      <w:pPr>
        <w:spacing w:after="0" w:line="276" w:lineRule="auto"/>
        <w:jc w:val="center"/>
        <w:rPr>
          <w:rFonts w:ascii="Times New Roman" w:hAnsi="Times New Roman"/>
          <w:b/>
          <w:bCs/>
          <w:i/>
          <w:iCs/>
          <w:color w:val="000000"/>
          <w:sz w:val="28"/>
          <w:szCs w:val="28"/>
          <w:lang w:val="en-US"/>
        </w:rPr>
      </w:pPr>
      <w:r w:rsidRPr="00BF6AA6">
        <w:rPr>
          <w:rFonts w:ascii="Times New Roman" w:hAnsi="Times New Roman"/>
          <w:b/>
          <w:bCs/>
          <w:i/>
          <w:iCs/>
          <w:color w:val="000000"/>
          <w:sz w:val="28"/>
          <w:szCs w:val="28"/>
          <w:lang w:val="en-US"/>
        </w:rPr>
        <w:t>Critical success factors in companies in the veterinary sector of the Portoviejo canton and their relationship with competitiveness</w:t>
      </w:r>
    </w:p>
    <w:p w:rsidR="000C1893" w:rsidRPr="002B5468" w:rsidRDefault="000C1893" w:rsidP="00B50010">
      <w:pPr>
        <w:spacing w:after="0" w:line="276" w:lineRule="auto"/>
        <w:jc w:val="center"/>
        <w:rPr>
          <w:rFonts w:ascii="Times New Roman" w:hAnsi="Times New Roman"/>
          <w:b/>
          <w:bCs/>
          <w:i/>
          <w:iCs/>
          <w:color w:val="000000"/>
          <w:szCs w:val="28"/>
          <w:lang w:val="en-US"/>
        </w:rPr>
      </w:pPr>
    </w:p>
    <w:p w:rsidR="00A86074" w:rsidRPr="003C184B" w:rsidRDefault="002929B5" w:rsidP="00B50010">
      <w:pPr>
        <w:spacing w:after="0" w:line="276" w:lineRule="auto"/>
        <w:jc w:val="center"/>
        <w:rPr>
          <w:rFonts w:ascii="Times New Roman" w:hAnsi="Times New Roman"/>
          <w:b/>
          <w:i/>
          <w:noProof/>
          <w:sz w:val="27"/>
          <w:szCs w:val="27"/>
        </w:rPr>
      </w:pPr>
      <w:r w:rsidRPr="003C184B">
        <w:rPr>
          <w:sz w:val="28"/>
          <w:szCs w:val="28"/>
        </w:rPr>
        <w:t xml:space="preserve"> </w:t>
      </w:r>
      <w:r w:rsidR="00BF6AA6" w:rsidRPr="00BF6AA6">
        <w:rPr>
          <w:rFonts w:ascii="Times New Roman" w:hAnsi="Times New Roman"/>
          <w:b/>
          <w:i/>
          <w:noProof/>
          <w:sz w:val="28"/>
          <w:szCs w:val="28"/>
        </w:rPr>
        <w:t xml:space="preserve">Fatores críticos de sucesso em empresas do setor veterinário do cantão de Portoviejo e sua relação com a competitividade </w:t>
      </w:r>
    </w:p>
    <w:p w:rsidR="00EE1FC5" w:rsidRDefault="00EE1FC5" w:rsidP="00B50010">
      <w:pPr>
        <w:spacing w:after="0" w:line="276" w:lineRule="auto"/>
        <w:jc w:val="center"/>
        <w:rPr>
          <w:rFonts w:ascii="Times New Roman" w:hAnsi="Times New Roman"/>
          <w:b/>
          <w:i/>
          <w:noProof/>
          <w:sz w:val="28"/>
          <w:szCs w:val="28"/>
        </w:rPr>
      </w:pPr>
    </w:p>
    <w:p w:rsidR="003C184B" w:rsidRPr="003C184B" w:rsidRDefault="00BF6AA6" w:rsidP="003C184B">
      <w:pPr>
        <w:spacing w:after="0" w:line="276" w:lineRule="auto"/>
        <w:jc w:val="center"/>
        <w:rPr>
          <w:rFonts w:ascii="Times New Roman" w:hAnsi="Times New Roman"/>
          <w:bCs/>
          <w:iCs/>
          <w:color w:val="000000"/>
          <w:sz w:val="23"/>
          <w:szCs w:val="23"/>
          <w:vertAlign w:val="superscript"/>
        </w:rPr>
      </w:pPr>
      <w:r w:rsidRPr="00BF6AA6">
        <w:rPr>
          <w:rFonts w:ascii="Times New Roman" w:hAnsi="Times New Roman"/>
          <w:bCs/>
          <w:iCs/>
          <w:color w:val="000000"/>
          <w:sz w:val="23"/>
          <w:szCs w:val="23"/>
        </w:rPr>
        <w:t>Sesy Areli Macías</w:t>
      </w:r>
      <w:r>
        <w:rPr>
          <w:rFonts w:ascii="Times New Roman" w:hAnsi="Times New Roman"/>
          <w:bCs/>
          <w:iCs/>
          <w:color w:val="000000"/>
          <w:sz w:val="23"/>
          <w:szCs w:val="23"/>
        </w:rPr>
        <w:t>-</w:t>
      </w:r>
      <w:r w:rsidRPr="00BF6AA6">
        <w:rPr>
          <w:rFonts w:ascii="Times New Roman" w:hAnsi="Times New Roman"/>
          <w:bCs/>
          <w:iCs/>
          <w:color w:val="000000"/>
          <w:sz w:val="23"/>
          <w:szCs w:val="23"/>
        </w:rPr>
        <w:t>Zambrano</w:t>
      </w:r>
      <w:r>
        <w:rPr>
          <w:rFonts w:ascii="Times New Roman" w:hAnsi="Times New Roman"/>
          <w:bCs/>
          <w:iCs/>
          <w:color w:val="000000"/>
          <w:sz w:val="23"/>
          <w:szCs w:val="23"/>
        </w:rPr>
        <w:t xml:space="preserve"> </w:t>
      </w:r>
      <w:r w:rsidR="003C184B">
        <w:rPr>
          <w:rFonts w:ascii="Times New Roman" w:hAnsi="Times New Roman"/>
          <w:bCs/>
          <w:iCs/>
          <w:color w:val="000000"/>
          <w:sz w:val="23"/>
          <w:szCs w:val="23"/>
          <w:vertAlign w:val="superscript"/>
        </w:rPr>
        <w:t>I</w:t>
      </w:r>
    </w:p>
    <w:p w:rsidR="003C184B" w:rsidRPr="003C184B" w:rsidRDefault="00045D4C" w:rsidP="003C184B">
      <w:pPr>
        <w:spacing w:after="0" w:line="276" w:lineRule="auto"/>
        <w:jc w:val="center"/>
        <w:rPr>
          <w:rFonts w:ascii="Times New Roman" w:hAnsi="Times New Roman"/>
          <w:bCs/>
          <w:iCs/>
          <w:color w:val="000000"/>
          <w:sz w:val="23"/>
          <w:szCs w:val="23"/>
        </w:rPr>
      </w:pPr>
      <w:r w:rsidRPr="00045D4C">
        <w:rPr>
          <w:rStyle w:val="Hipervnculo"/>
          <w:rFonts w:ascii="Times New Roman" w:hAnsi="Times New Roman"/>
          <w:bCs/>
          <w:iCs/>
          <w:sz w:val="23"/>
          <w:szCs w:val="23"/>
          <w:u w:val="none"/>
        </w:rPr>
        <w:t>smacias3875@utm.edu.ec</w:t>
      </w:r>
    </w:p>
    <w:p w:rsidR="00EE1FC5" w:rsidRPr="003C184B" w:rsidRDefault="00892BCF" w:rsidP="003C184B">
      <w:pPr>
        <w:spacing w:after="0" w:line="276" w:lineRule="auto"/>
        <w:jc w:val="center"/>
        <w:rPr>
          <w:rFonts w:ascii="Times New Roman" w:hAnsi="Times New Roman"/>
          <w:bCs/>
          <w:iCs/>
          <w:color w:val="000000"/>
          <w:sz w:val="23"/>
          <w:szCs w:val="23"/>
        </w:rPr>
      </w:pPr>
      <w:r w:rsidRPr="00892BCF">
        <w:rPr>
          <w:rStyle w:val="Hipervnculo"/>
          <w:rFonts w:ascii="Times New Roman" w:hAnsi="Times New Roman"/>
          <w:bCs/>
          <w:iCs/>
          <w:sz w:val="23"/>
          <w:szCs w:val="23"/>
          <w:u w:val="none"/>
        </w:rPr>
        <w:t>https://orcid.org/0000-0002-7206-7613</w:t>
      </w:r>
    </w:p>
    <w:p w:rsidR="00293724" w:rsidRPr="00045D4C" w:rsidRDefault="00293724" w:rsidP="00045D4C">
      <w:pPr>
        <w:spacing w:after="0" w:line="240" w:lineRule="auto"/>
        <w:jc w:val="center"/>
        <w:rPr>
          <w:rFonts w:ascii="Times New Roman" w:hAnsi="Times New Roman"/>
          <w:sz w:val="24"/>
          <w:szCs w:val="23"/>
          <w:lang w:eastAsia="zh-CN"/>
        </w:rPr>
      </w:pPr>
    </w:p>
    <w:p w:rsidR="00045D4C" w:rsidRPr="003C184B" w:rsidRDefault="00045D4C" w:rsidP="00045D4C">
      <w:pPr>
        <w:spacing w:after="0" w:line="276" w:lineRule="auto"/>
        <w:jc w:val="center"/>
        <w:rPr>
          <w:rFonts w:ascii="Times New Roman" w:hAnsi="Times New Roman"/>
          <w:bCs/>
          <w:iCs/>
          <w:color w:val="000000"/>
          <w:sz w:val="23"/>
          <w:szCs w:val="23"/>
          <w:vertAlign w:val="superscript"/>
        </w:rPr>
      </w:pPr>
      <w:r>
        <w:rPr>
          <w:rFonts w:ascii="Times New Roman" w:hAnsi="Times New Roman"/>
          <w:bCs/>
          <w:iCs/>
          <w:color w:val="000000"/>
          <w:sz w:val="23"/>
          <w:szCs w:val="23"/>
        </w:rPr>
        <w:t>Diana Asunción Bravo-</w:t>
      </w:r>
      <w:r w:rsidRPr="00045D4C">
        <w:rPr>
          <w:rFonts w:ascii="Times New Roman" w:hAnsi="Times New Roman"/>
          <w:bCs/>
          <w:iCs/>
          <w:color w:val="000000"/>
          <w:sz w:val="23"/>
          <w:szCs w:val="23"/>
        </w:rPr>
        <w:t>Vélez</w:t>
      </w:r>
      <w:r>
        <w:rPr>
          <w:rFonts w:ascii="Times New Roman" w:hAnsi="Times New Roman"/>
          <w:bCs/>
          <w:iCs/>
          <w:color w:val="000000"/>
          <w:sz w:val="23"/>
          <w:szCs w:val="23"/>
        </w:rPr>
        <w:t xml:space="preserve"> </w:t>
      </w:r>
      <w:r>
        <w:rPr>
          <w:rFonts w:ascii="Times New Roman" w:hAnsi="Times New Roman"/>
          <w:bCs/>
          <w:iCs/>
          <w:color w:val="000000"/>
          <w:sz w:val="23"/>
          <w:szCs w:val="23"/>
          <w:vertAlign w:val="superscript"/>
        </w:rPr>
        <w:t>II</w:t>
      </w:r>
    </w:p>
    <w:p w:rsidR="00045D4C" w:rsidRPr="003C184B" w:rsidRDefault="00045D4C" w:rsidP="00045D4C">
      <w:pPr>
        <w:spacing w:after="0" w:line="276" w:lineRule="auto"/>
        <w:jc w:val="center"/>
        <w:rPr>
          <w:rFonts w:ascii="Times New Roman" w:hAnsi="Times New Roman"/>
          <w:bCs/>
          <w:iCs/>
          <w:color w:val="000000"/>
          <w:sz w:val="23"/>
          <w:szCs w:val="23"/>
        </w:rPr>
      </w:pPr>
      <w:r w:rsidRPr="00045D4C">
        <w:rPr>
          <w:rStyle w:val="Hipervnculo"/>
          <w:rFonts w:ascii="Times New Roman" w:hAnsi="Times New Roman"/>
          <w:bCs/>
          <w:iCs/>
          <w:sz w:val="23"/>
          <w:szCs w:val="23"/>
          <w:u w:val="none"/>
        </w:rPr>
        <w:t>diana.bravo@utm.edu.ec</w:t>
      </w:r>
    </w:p>
    <w:p w:rsidR="00DF59BC" w:rsidRDefault="00045D4C" w:rsidP="00045D4C">
      <w:pPr>
        <w:spacing w:after="0" w:line="360" w:lineRule="auto"/>
        <w:jc w:val="center"/>
        <w:rPr>
          <w:rFonts w:ascii="Times New Roman" w:hAnsi="Times New Roman"/>
          <w:b/>
          <w:sz w:val="14"/>
          <w:szCs w:val="24"/>
          <w:lang w:eastAsia="zh-CN"/>
        </w:rPr>
      </w:pPr>
      <w:r w:rsidRPr="00892BCF">
        <w:rPr>
          <w:rStyle w:val="Hipervnculo"/>
          <w:rFonts w:ascii="Times New Roman" w:hAnsi="Times New Roman"/>
          <w:bCs/>
          <w:iCs/>
          <w:sz w:val="23"/>
          <w:szCs w:val="23"/>
          <w:u w:val="none"/>
        </w:rPr>
        <w:t>https://orcid.org/</w:t>
      </w:r>
      <w:r w:rsidR="002205E1" w:rsidRPr="002205E1">
        <w:rPr>
          <w:rStyle w:val="Hipervnculo"/>
          <w:rFonts w:ascii="Times New Roman" w:hAnsi="Times New Roman"/>
          <w:bCs/>
          <w:iCs/>
          <w:sz w:val="23"/>
          <w:szCs w:val="23"/>
          <w:u w:val="none"/>
        </w:rPr>
        <w:t>0000-0002-5323-1625</w:t>
      </w:r>
    </w:p>
    <w:p w:rsidR="00DF59BC" w:rsidRPr="00045D4C" w:rsidRDefault="00DF59BC" w:rsidP="00293724">
      <w:pPr>
        <w:spacing w:after="0" w:line="360" w:lineRule="auto"/>
        <w:jc w:val="center"/>
        <w:rPr>
          <w:rFonts w:ascii="Times New Roman" w:hAnsi="Times New Roman"/>
          <w:b/>
          <w:sz w:val="20"/>
          <w:szCs w:val="20"/>
          <w:lang w:eastAsia="zh-CN"/>
        </w:rPr>
      </w:pPr>
    </w:p>
    <w:p w:rsidR="00293724" w:rsidRDefault="00A82F7E" w:rsidP="00293724">
      <w:pPr>
        <w:spacing w:after="0" w:line="360" w:lineRule="auto"/>
        <w:jc w:val="center"/>
        <w:rPr>
          <w:rFonts w:ascii="Times New Roman" w:hAnsi="Times New Roman"/>
          <w:sz w:val="24"/>
          <w:szCs w:val="24"/>
        </w:rPr>
      </w:pPr>
      <w:r>
        <w:rPr>
          <w:rFonts w:ascii="Times New Roman" w:hAnsi="Times New Roman"/>
          <w:b/>
          <w:sz w:val="24"/>
          <w:szCs w:val="24"/>
          <w:lang w:eastAsia="zh-CN"/>
        </w:rPr>
        <w:t>Correspondencia:</w:t>
      </w:r>
      <w:r w:rsidRPr="0091650E">
        <w:rPr>
          <w:rFonts w:ascii="Times New Roman" w:hAnsi="Times New Roman"/>
          <w:b/>
          <w:sz w:val="24"/>
          <w:szCs w:val="24"/>
          <w:lang w:eastAsia="zh-CN"/>
        </w:rPr>
        <w:t xml:space="preserve"> </w:t>
      </w:r>
      <w:r w:rsidR="00045D4C" w:rsidRPr="00045D4C">
        <w:rPr>
          <w:rStyle w:val="Hipervnculo"/>
          <w:rFonts w:ascii="Times New Roman" w:hAnsi="Times New Roman"/>
          <w:u w:val="none"/>
        </w:rPr>
        <w:t>smacias3875@utm.edu.ec</w:t>
      </w:r>
    </w:p>
    <w:p w:rsidR="00293724" w:rsidRPr="006A2A24" w:rsidRDefault="00293724" w:rsidP="00293724">
      <w:pPr>
        <w:spacing w:after="0" w:line="360" w:lineRule="auto"/>
        <w:jc w:val="center"/>
        <w:rPr>
          <w:rFonts w:ascii="Times New Roman" w:hAnsi="Times New Roman"/>
          <w:sz w:val="2"/>
          <w:szCs w:val="24"/>
        </w:rPr>
      </w:pPr>
    </w:p>
    <w:p w:rsidR="00A82F7E" w:rsidRPr="00775332" w:rsidRDefault="00186350" w:rsidP="0024756A">
      <w:pPr>
        <w:spacing w:after="0" w:line="276" w:lineRule="auto"/>
        <w:jc w:val="center"/>
        <w:rPr>
          <w:rFonts w:ascii="Times New Roman" w:eastAsia="Times New Roman" w:hAnsi="Times New Roman"/>
          <w:color w:val="000000"/>
          <w:sz w:val="26"/>
          <w:szCs w:val="26"/>
        </w:rPr>
      </w:pPr>
      <w:r w:rsidRPr="00186350">
        <w:rPr>
          <w:rFonts w:ascii="Times New Roman" w:eastAsia="Times New Roman" w:hAnsi="Times New Roman"/>
          <w:color w:val="000000"/>
          <w:sz w:val="26"/>
          <w:szCs w:val="26"/>
        </w:rPr>
        <w:t xml:space="preserve">Ciencias </w:t>
      </w:r>
      <w:r w:rsidR="00AF6B5A">
        <w:rPr>
          <w:rFonts w:ascii="Times New Roman" w:eastAsia="Times New Roman" w:hAnsi="Times New Roman"/>
          <w:color w:val="000000"/>
          <w:sz w:val="26"/>
          <w:szCs w:val="26"/>
        </w:rPr>
        <w:t>económicas</w:t>
      </w:r>
      <w:bookmarkStart w:id="0" w:name="_GoBack"/>
      <w:bookmarkEnd w:id="0"/>
      <w:r w:rsidR="00AF6B5A">
        <w:rPr>
          <w:rFonts w:ascii="Times New Roman" w:eastAsia="Times New Roman" w:hAnsi="Times New Roman"/>
          <w:color w:val="000000"/>
          <w:sz w:val="26"/>
          <w:szCs w:val="26"/>
        </w:rPr>
        <w:t xml:space="preserve"> y empresariales</w:t>
      </w:r>
    </w:p>
    <w:p w:rsidR="000C1893" w:rsidRDefault="004E3487" w:rsidP="0024756A">
      <w:pPr>
        <w:tabs>
          <w:tab w:val="center" w:pos="4702"/>
          <w:tab w:val="left" w:pos="6899"/>
        </w:tabs>
        <w:spacing w:after="0" w:line="276"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sidR="00A82F7E">
        <w:rPr>
          <w:rFonts w:ascii="Times New Roman" w:eastAsia="Times New Roman" w:hAnsi="Times New Roman"/>
          <w:color w:val="000000"/>
          <w:sz w:val="24"/>
          <w:szCs w:val="24"/>
        </w:rPr>
        <w:t xml:space="preserve">Artículo de </w:t>
      </w:r>
      <w:r w:rsidR="004070C3">
        <w:rPr>
          <w:rFonts w:ascii="Times New Roman" w:eastAsia="Times New Roman" w:hAnsi="Times New Roman"/>
          <w:color w:val="000000"/>
          <w:sz w:val="24"/>
          <w:szCs w:val="24"/>
        </w:rPr>
        <w:t xml:space="preserve">investigación </w:t>
      </w:r>
      <w:r>
        <w:rPr>
          <w:rFonts w:ascii="Times New Roman" w:eastAsia="Times New Roman" w:hAnsi="Times New Roman"/>
          <w:color w:val="000000"/>
          <w:sz w:val="24"/>
          <w:szCs w:val="24"/>
        </w:rPr>
        <w:tab/>
      </w:r>
    </w:p>
    <w:p w:rsidR="00A82F7E" w:rsidRPr="00713546" w:rsidRDefault="00A82F7E" w:rsidP="00F97DDE">
      <w:pPr>
        <w:spacing w:after="0"/>
        <w:rPr>
          <w:rFonts w:ascii="Times New Roman" w:hAnsi="Times New Roman"/>
          <w:sz w:val="24"/>
        </w:rPr>
      </w:pPr>
      <w:r>
        <w:rPr>
          <w:rStyle w:val="Hipervnculo"/>
          <w:rFonts w:ascii="Times New Roman" w:hAnsi="Times New Roman"/>
          <w:sz w:val="24"/>
          <w:szCs w:val="24"/>
          <w:u w:val="none"/>
          <w:lang w:eastAsia="es-EC"/>
        </w:rPr>
        <w:t xml:space="preserve">                                        </w:t>
      </w:r>
      <w:r w:rsidR="00A86074">
        <w:rPr>
          <w:rStyle w:val="Hipervnculo"/>
          <w:rFonts w:ascii="Times New Roman" w:hAnsi="Times New Roman"/>
          <w:sz w:val="24"/>
          <w:szCs w:val="24"/>
          <w:u w:val="none"/>
          <w:lang w:eastAsia="es-EC"/>
        </w:rPr>
        <w:t xml:space="preserve">               </w:t>
      </w:r>
      <w:r w:rsidR="00A86074" w:rsidRPr="00F97DDE">
        <w:rPr>
          <w:sz w:val="12"/>
        </w:rPr>
        <w:t xml:space="preserve">              </w:t>
      </w:r>
      <w:r w:rsidRPr="00F97DDE">
        <w:rPr>
          <w:sz w:val="12"/>
        </w:rPr>
        <w:t xml:space="preserve">             </w:t>
      </w:r>
      <w:r w:rsidRPr="00F97DDE">
        <w:t xml:space="preserve">   </w:t>
      </w:r>
    </w:p>
    <w:p w:rsidR="00A82F7E" w:rsidRDefault="005F3C9C" w:rsidP="00A26F20">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Pr>
          <w:rFonts w:ascii="Times New Roman" w:hAnsi="Times New Roman"/>
          <w:b/>
          <w:sz w:val="20"/>
          <w:szCs w:val="20"/>
          <w:lang w:eastAsia="es-EC"/>
        </w:rPr>
        <w:t xml:space="preserve">Recibido: </w:t>
      </w:r>
      <w:r>
        <w:rPr>
          <w:rFonts w:ascii="Times New Roman" w:hAnsi="Times New Roman"/>
          <w:sz w:val="20"/>
          <w:szCs w:val="20"/>
          <w:lang w:eastAsia="es-EC"/>
        </w:rPr>
        <w:t>15 de diciembre de 2020 *</w:t>
      </w:r>
      <w:r>
        <w:rPr>
          <w:rFonts w:ascii="Times New Roman" w:hAnsi="Times New Roman"/>
          <w:b/>
          <w:sz w:val="20"/>
          <w:szCs w:val="20"/>
          <w:lang w:eastAsia="es-EC"/>
        </w:rPr>
        <w:t>Aceptado:</w:t>
      </w:r>
      <w:r>
        <w:rPr>
          <w:rFonts w:ascii="Times New Roman" w:hAnsi="Times New Roman"/>
          <w:sz w:val="20"/>
          <w:szCs w:val="20"/>
          <w:lang w:eastAsia="es-EC"/>
        </w:rPr>
        <w:t xml:space="preserve"> 30 de diciembr</w:t>
      </w:r>
      <w:r w:rsidRPr="005A50F0">
        <w:rPr>
          <w:rFonts w:ascii="Times New Roman" w:hAnsi="Times New Roman"/>
          <w:sz w:val="20"/>
          <w:szCs w:val="20"/>
          <w:lang w:eastAsia="es-EC"/>
        </w:rPr>
        <w:t xml:space="preserve">e de 2020 </w:t>
      </w:r>
      <w:r w:rsidRPr="00E323DB">
        <w:rPr>
          <w:rFonts w:ascii="Times New Roman" w:hAnsi="Times New Roman"/>
          <w:b/>
          <w:sz w:val="20"/>
          <w:szCs w:val="20"/>
          <w:lang w:eastAsia="es-EC"/>
        </w:rPr>
        <w:t>* Publicado:</w:t>
      </w:r>
      <w:r>
        <w:rPr>
          <w:rFonts w:ascii="Times New Roman" w:hAnsi="Times New Roman"/>
          <w:sz w:val="20"/>
          <w:szCs w:val="20"/>
          <w:lang w:eastAsia="es-EC"/>
        </w:rPr>
        <w:t xml:space="preserve"> 09 de enero de 2021</w:t>
      </w:r>
    </w:p>
    <w:p w:rsidR="00B509EF" w:rsidRPr="00713546" w:rsidRDefault="00B509EF" w:rsidP="00A26F20">
      <w:pPr>
        <w:pStyle w:val="Sinespaciado"/>
        <w:spacing w:line="360" w:lineRule="auto"/>
        <w:jc w:val="center"/>
        <w:rPr>
          <w:rFonts w:ascii="Times New Roman" w:hAnsi="Times New Roman"/>
          <w:sz w:val="18"/>
          <w:szCs w:val="20"/>
          <w:lang w:eastAsia="es-EC"/>
        </w:rPr>
      </w:pPr>
    </w:p>
    <w:p w:rsidR="00EE1FC5" w:rsidRPr="009741F0" w:rsidRDefault="00EE1FC5" w:rsidP="00A26F20">
      <w:pPr>
        <w:pStyle w:val="Sinespaciado"/>
        <w:spacing w:line="360" w:lineRule="auto"/>
        <w:jc w:val="center"/>
        <w:rPr>
          <w:rFonts w:ascii="Times New Roman" w:hAnsi="Times New Roman"/>
          <w:sz w:val="2"/>
          <w:szCs w:val="20"/>
          <w:lang w:eastAsia="es-EC"/>
        </w:rPr>
      </w:pPr>
    </w:p>
    <w:p w:rsidR="00B509EF" w:rsidRDefault="00045D4C" w:rsidP="00045D4C">
      <w:pPr>
        <w:pStyle w:val="Sinespaciado"/>
        <w:numPr>
          <w:ilvl w:val="0"/>
          <w:numId w:val="36"/>
        </w:numPr>
        <w:spacing w:line="360" w:lineRule="auto"/>
        <w:jc w:val="both"/>
        <w:rPr>
          <w:rFonts w:ascii="Times New Roman" w:hAnsi="Times New Roman"/>
          <w:sz w:val="24"/>
          <w:szCs w:val="24"/>
          <w:lang w:eastAsia="es-EC"/>
        </w:rPr>
      </w:pPr>
      <w:r w:rsidRPr="00045D4C">
        <w:rPr>
          <w:rFonts w:ascii="Times New Roman" w:hAnsi="Times New Roman"/>
          <w:sz w:val="24"/>
          <w:szCs w:val="24"/>
          <w:lang w:eastAsia="es-EC"/>
        </w:rPr>
        <w:t>Maestrante de Administración de Empresas</w:t>
      </w:r>
      <w:r w:rsidR="00AF6B5A">
        <w:rPr>
          <w:rFonts w:ascii="Times New Roman" w:hAnsi="Times New Roman"/>
          <w:sz w:val="24"/>
          <w:szCs w:val="24"/>
          <w:lang w:eastAsia="es-EC"/>
        </w:rPr>
        <w:t xml:space="preserve"> del Instituto de Posgrado de la </w:t>
      </w:r>
      <w:r>
        <w:rPr>
          <w:rFonts w:ascii="Times New Roman" w:hAnsi="Times New Roman"/>
          <w:sz w:val="24"/>
          <w:szCs w:val="24"/>
          <w:lang w:eastAsia="es-EC"/>
        </w:rPr>
        <w:t>Universidad</w:t>
      </w:r>
      <w:r w:rsidR="00AF6B5A">
        <w:rPr>
          <w:rFonts w:ascii="Times New Roman" w:hAnsi="Times New Roman"/>
          <w:sz w:val="24"/>
          <w:szCs w:val="24"/>
          <w:lang w:eastAsia="es-EC"/>
        </w:rPr>
        <w:t xml:space="preserve"> Técnica d</w:t>
      </w:r>
      <w:r w:rsidRPr="00045D4C">
        <w:rPr>
          <w:rFonts w:ascii="Times New Roman" w:hAnsi="Times New Roman"/>
          <w:sz w:val="24"/>
          <w:szCs w:val="24"/>
          <w:lang w:eastAsia="es-EC"/>
        </w:rPr>
        <w:t>e Manabí</w:t>
      </w:r>
      <w:r>
        <w:rPr>
          <w:rFonts w:ascii="Times New Roman" w:hAnsi="Times New Roman"/>
          <w:sz w:val="24"/>
          <w:szCs w:val="24"/>
          <w:lang w:eastAsia="es-EC"/>
        </w:rPr>
        <w:t xml:space="preserve">, </w:t>
      </w:r>
      <w:r w:rsidR="00AF6B5A" w:rsidRPr="00BF6AA6">
        <w:rPr>
          <w:rFonts w:ascii="Times New Roman" w:hAnsi="Times New Roman"/>
          <w:sz w:val="24"/>
          <w:szCs w:val="24"/>
          <w:lang w:eastAsia="es-EC"/>
        </w:rPr>
        <w:t>Contador Público Autorizado, Ingenie</w:t>
      </w:r>
      <w:r w:rsidR="00AF6B5A">
        <w:rPr>
          <w:rFonts w:ascii="Times New Roman" w:hAnsi="Times New Roman"/>
          <w:sz w:val="24"/>
          <w:szCs w:val="24"/>
          <w:lang w:eastAsia="es-EC"/>
        </w:rPr>
        <w:t xml:space="preserve">ra en Auditoria y </w:t>
      </w:r>
      <w:r w:rsidR="00AF6B5A">
        <w:rPr>
          <w:rFonts w:ascii="Times New Roman" w:hAnsi="Times New Roman"/>
          <w:sz w:val="24"/>
          <w:szCs w:val="24"/>
          <w:lang w:eastAsia="es-EC"/>
        </w:rPr>
        <w:t xml:space="preserve">Contabilidad, </w:t>
      </w:r>
      <w:r w:rsidR="00BF6AA6" w:rsidRPr="00BF6AA6">
        <w:rPr>
          <w:rFonts w:ascii="Times New Roman" w:hAnsi="Times New Roman"/>
          <w:sz w:val="24"/>
          <w:szCs w:val="24"/>
          <w:lang w:eastAsia="es-EC"/>
        </w:rPr>
        <w:t>Portoviejo, Ecuador</w:t>
      </w:r>
      <w:r w:rsidR="002E1FAC">
        <w:rPr>
          <w:rFonts w:ascii="Times New Roman" w:hAnsi="Times New Roman"/>
          <w:sz w:val="24"/>
          <w:szCs w:val="24"/>
          <w:lang w:eastAsia="es-EC"/>
        </w:rPr>
        <w:t>.</w:t>
      </w:r>
    </w:p>
    <w:p w:rsidR="00045D4C" w:rsidRPr="00B509EF" w:rsidRDefault="00AF6B5A" w:rsidP="00045D4C">
      <w:pPr>
        <w:pStyle w:val="Sinespaciado"/>
        <w:numPr>
          <w:ilvl w:val="0"/>
          <w:numId w:val="36"/>
        </w:numPr>
        <w:spacing w:line="360" w:lineRule="auto"/>
        <w:jc w:val="both"/>
        <w:rPr>
          <w:rFonts w:ascii="Times New Roman" w:hAnsi="Times New Roman"/>
          <w:sz w:val="24"/>
          <w:szCs w:val="24"/>
          <w:lang w:eastAsia="es-EC"/>
        </w:rPr>
      </w:pPr>
      <w:r w:rsidRPr="00045D4C">
        <w:rPr>
          <w:rFonts w:ascii="Times New Roman" w:hAnsi="Times New Roman"/>
          <w:sz w:val="24"/>
          <w:szCs w:val="24"/>
          <w:lang w:eastAsia="es-EC"/>
        </w:rPr>
        <w:t>Docente de la Facultad de Ciencias Administrativas y Económicas</w:t>
      </w:r>
      <w:r>
        <w:rPr>
          <w:rFonts w:ascii="Times New Roman" w:hAnsi="Times New Roman"/>
          <w:sz w:val="24"/>
          <w:szCs w:val="24"/>
          <w:lang w:eastAsia="es-EC"/>
        </w:rPr>
        <w:t xml:space="preserve">,  </w:t>
      </w:r>
      <w:r w:rsidRPr="00045D4C">
        <w:rPr>
          <w:rFonts w:ascii="Times New Roman" w:hAnsi="Times New Roman"/>
          <w:sz w:val="24"/>
          <w:szCs w:val="24"/>
          <w:lang w:eastAsia="es-EC"/>
        </w:rPr>
        <w:t xml:space="preserve">Universidad Técnica De Manabí, </w:t>
      </w:r>
      <w:r w:rsidR="00045D4C" w:rsidRPr="00045D4C">
        <w:rPr>
          <w:rFonts w:ascii="Times New Roman" w:hAnsi="Times New Roman"/>
          <w:sz w:val="24"/>
          <w:szCs w:val="24"/>
          <w:lang w:eastAsia="es-EC"/>
        </w:rPr>
        <w:t>Magister en Gerencia de Proyectos Educativos y Sociales</w:t>
      </w:r>
      <w:r w:rsidR="00045D4C">
        <w:rPr>
          <w:rFonts w:ascii="Times New Roman" w:hAnsi="Times New Roman"/>
          <w:sz w:val="24"/>
          <w:szCs w:val="24"/>
          <w:lang w:eastAsia="es-EC"/>
        </w:rPr>
        <w:t xml:space="preserve">, </w:t>
      </w:r>
      <w:r w:rsidR="00045D4C" w:rsidRPr="00045D4C">
        <w:rPr>
          <w:rFonts w:ascii="Times New Roman" w:hAnsi="Times New Roman"/>
          <w:sz w:val="24"/>
          <w:szCs w:val="24"/>
          <w:lang w:eastAsia="es-EC"/>
        </w:rPr>
        <w:t>Economista</w:t>
      </w:r>
      <w:r w:rsidR="00045D4C">
        <w:rPr>
          <w:rFonts w:ascii="Times New Roman" w:hAnsi="Times New Roman"/>
          <w:sz w:val="24"/>
          <w:szCs w:val="24"/>
          <w:lang w:eastAsia="es-EC"/>
        </w:rPr>
        <w:t xml:space="preserve">, </w:t>
      </w:r>
      <w:r w:rsidR="00045D4C" w:rsidRPr="00045D4C">
        <w:rPr>
          <w:rFonts w:ascii="Times New Roman" w:hAnsi="Times New Roman"/>
          <w:sz w:val="24"/>
          <w:szCs w:val="24"/>
          <w:lang w:eastAsia="es-EC"/>
        </w:rPr>
        <w:t>Doctorante de Economía Política</w:t>
      </w:r>
      <w:r w:rsidR="00045D4C">
        <w:rPr>
          <w:rFonts w:ascii="Times New Roman" w:hAnsi="Times New Roman"/>
          <w:sz w:val="24"/>
          <w:szCs w:val="24"/>
          <w:lang w:eastAsia="es-EC"/>
        </w:rPr>
        <w:t>,</w:t>
      </w:r>
      <w:r w:rsidR="00045D4C" w:rsidRPr="00045D4C">
        <w:t xml:space="preserve"> </w:t>
      </w:r>
      <w:r w:rsidR="00045D4C" w:rsidRPr="00045D4C">
        <w:rPr>
          <w:rFonts w:ascii="Times New Roman" w:hAnsi="Times New Roman"/>
          <w:sz w:val="24"/>
          <w:szCs w:val="24"/>
          <w:lang w:eastAsia="es-EC"/>
        </w:rPr>
        <w:t>Portoviejo, Ecuador.</w:t>
      </w:r>
    </w:p>
    <w:p w:rsidR="00A32797" w:rsidRPr="002B5468" w:rsidRDefault="00A32797" w:rsidP="002B5468">
      <w:pPr>
        <w:pStyle w:val="Sinespaciado"/>
        <w:spacing w:line="360" w:lineRule="auto"/>
        <w:ind w:left="720"/>
        <w:jc w:val="both"/>
        <w:rPr>
          <w:rFonts w:ascii="Times New Roman" w:hAnsi="Times New Roman"/>
          <w:sz w:val="2"/>
        </w:rPr>
      </w:pPr>
    </w:p>
    <w:p w:rsidR="002929B5" w:rsidRPr="006A2A24" w:rsidRDefault="002929B5" w:rsidP="006A2A24"/>
    <w:p w:rsidR="00A75061" w:rsidRPr="006A2A24" w:rsidRDefault="00A75061" w:rsidP="006A2A24"/>
    <w:p w:rsidR="006A2A24" w:rsidRPr="00EE1FC5" w:rsidRDefault="006A2A24" w:rsidP="00994C94">
      <w:pPr>
        <w:pStyle w:val="Prrafodelista"/>
        <w:spacing w:line="360" w:lineRule="auto"/>
        <w:rPr>
          <w:rFonts w:ascii="Times New Roman" w:hAnsi="Times New Roman"/>
          <w:sz w:val="24"/>
          <w:szCs w:val="24"/>
        </w:rPr>
        <w:sectPr w:rsidR="006A2A24" w:rsidRPr="00EE1FC5">
          <w:headerReference w:type="even" r:id="rId9"/>
          <w:headerReference w:type="default" r:id="rId10"/>
          <w:footerReference w:type="even" r:id="rId11"/>
          <w:footerReference w:type="default" r:id="rId12"/>
          <w:headerReference w:type="first" r:id="rId13"/>
          <w:footerReference w:type="first" r:id="rId14"/>
          <w:pgSz w:w="12240" w:h="15840"/>
          <w:pgMar w:top="1418" w:right="1418" w:bottom="1418" w:left="1418" w:header="709" w:footer="709" w:gutter="0"/>
          <w:pgNumType w:start="42"/>
          <w:cols w:space="720"/>
          <w:titlePg/>
          <w:docGrid w:linePitch="360"/>
        </w:sectPr>
      </w:pPr>
    </w:p>
    <w:p w:rsidR="00F97DDE" w:rsidRPr="00F97DDE" w:rsidRDefault="00A82F7E" w:rsidP="00F97DDE">
      <w:pPr>
        <w:widowControl w:val="0"/>
        <w:spacing w:after="0" w:line="360" w:lineRule="auto"/>
        <w:jc w:val="both"/>
        <w:rPr>
          <w:rFonts w:ascii="Times New Roman" w:eastAsia="Times New Roman" w:hAnsi="Times New Roman"/>
          <w:b/>
          <w:bCs/>
          <w:color w:val="000000"/>
          <w:sz w:val="26"/>
          <w:szCs w:val="26"/>
          <w:lang w:eastAsia="es-MX"/>
        </w:rPr>
      </w:pPr>
      <w:r>
        <w:rPr>
          <w:rFonts w:ascii="Times New Roman" w:eastAsia="Times New Roman" w:hAnsi="Times New Roman"/>
          <w:b/>
          <w:bCs/>
          <w:color w:val="000000"/>
          <w:sz w:val="26"/>
          <w:szCs w:val="26"/>
          <w:lang w:eastAsia="es-MX"/>
        </w:rPr>
        <w:lastRenderedPageBreak/>
        <w:t>Resumen</w:t>
      </w: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 xml:space="preserve">Los factores críticos de éxito (FCE) son componentes claves para el funcionamiento de una empresa, que tienen como finalidad procurar que los negocios generen rentabilidad y competitividad sostenible, identificándose como un valor agregado para el aumento de los ingresos a través de los clientes potenciales. Por tal razón la investigación analizó los factores críticos de éxito en empresas del sector veterinario del cantón Portoviejo y su relación con la competitividad, para lo que fue necesario detallar las variables de estudio realizando una investigación de carácter descriptivo – correlacional con diseño no experimental – transversal, aplicando encuestas dirigidas a la población de Portoviejo y entrevistas a los gerentes de diferentes empresas del sector veterinario. Con ello se podrá constatar el impacto que tienen los FCE en relación al fortalecimiento de las organizaciones a nivel de la competencia, para operar satisfactoriamente en un mercado nuevo pero que crece progresivamente. </w:t>
      </w:r>
    </w:p>
    <w:p w:rsidR="004125A5" w:rsidRPr="000A6B5A" w:rsidRDefault="00BF6AA6" w:rsidP="00BF6AA6">
      <w:pPr>
        <w:spacing w:after="0" w:line="360" w:lineRule="auto"/>
        <w:jc w:val="both"/>
        <w:rPr>
          <w:rFonts w:ascii="Times New Roman" w:hAnsi="Times New Roman"/>
          <w:sz w:val="24"/>
          <w:szCs w:val="24"/>
        </w:rPr>
      </w:pPr>
      <w:r w:rsidRPr="00BF6AA6">
        <w:rPr>
          <w:rFonts w:ascii="Times New Roman" w:hAnsi="Times New Roman"/>
          <w:b/>
          <w:sz w:val="24"/>
          <w:szCs w:val="24"/>
        </w:rPr>
        <w:t>Palabra clave:</w:t>
      </w:r>
      <w:r>
        <w:rPr>
          <w:rFonts w:ascii="Times New Roman" w:hAnsi="Times New Roman"/>
          <w:sz w:val="24"/>
          <w:szCs w:val="24"/>
        </w:rPr>
        <w:t xml:space="preserve"> Competitividad; factores críticos de éxito;</w:t>
      </w:r>
      <w:r w:rsidRPr="00BF6AA6">
        <w:rPr>
          <w:rFonts w:ascii="Times New Roman" w:hAnsi="Times New Roman"/>
          <w:sz w:val="24"/>
          <w:szCs w:val="24"/>
        </w:rPr>
        <w:t xml:space="preserve"> mercado veterinario</w:t>
      </w:r>
      <w:r>
        <w:rPr>
          <w:rFonts w:ascii="Times New Roman" w:hAnsi="Times New Roman"/>
          <w:sz w:val="24"/>
          <w:szCs w:val="24"/>
        </w:rPr>
        <w:t>;</w:t>
      </w:r>
      <w:r w:rsidRPr="00BF6AA6">
        <w:rPr>
          <w:rFonts w:ascii="Times New Roman" w:hAnsi="Times New Roman"/>
          <w:sz w:val="24"/>
          <w:szCs w:val="24"/>
        </w:rPr>
        <w:t xml:space="preserve"> cadena de valor.</w:t>
      </w:r>
    </w:p>
    <w:p w:rsidR="00B50010" w:rsidRPr="004125A5" w:rsidRDefault="00B50010" w:rsidP="00F97DDE">
      <w:pPr>
        <w:spacing w:after="0" w:line="360" w:lineRule="auto"/>
        <w:jc w:val="both"/>
        <w:rPr>
          <w:rFonts w:ascii="Times New Roman" w:hAnsi="Times New Roman"/>
          <w:sz w:val="24"/>
          <w:szCs w:val="24"/>
        </w:rPr>
      </w:pPr>
    </w:p>
    <w:p w:rsidR="00F07164" w:rsidRPr="009D64B1" w:rsidRDefault="00F07164" w:rsidP="00076E8D">
      <w:pPr>
        <w:spacing w:after="0" w:line="360" w:lineRule="auto"/>
        <w:jc w:val="both"/>
        <w:rPr>
          <w:rFonts w:ascii="Times New Roman" w:hAnsi="Times New Roman"/>
          <w:b/>
          <w:sz w:val="26"/>
          <w:szCs w:val="26"/>
          <w:lang w:val="en-US"/>
        </w:rPr>
      </w:pPr>
      <w:r w:rsidRPr="009D64B1">
        <w:rPr>
          <w:rFonts w:ascii="Times New Roman" w:hAnsi="Times New Roman"/>
          <w:b/>
          <w:sz w:val="26"/>
          <w:szCs w:val="26"/>
          <w:lang w:val="en-US"/>
        </w:rPr>
        <w:t>Abstract</w:t>
      </w:r>
    </w:p>
    <w:p w:rsidR="00BF6AA6" w:rsidRPr="00BF6AA6" w:rsidRDefault="00BF6AA6" w:rsidP="00BF6AA6">
      <w:pPr>
        <w:spacing w:after="0" w:line="360" w:lineRule="auto"/>
        <w:jc w:val="both"/>
        <w:rPr>
          <w:rFonts w:ascii="Times New Roman" w:hAnsi="Times New Roman"/>
          <w:sz w:val="24"/>
          <w:szCs w:val="24"/>
          <w:lang w:val="en-US"/>
        </w:rPr>
      </w:pPr>
      <w:r w:rsidRPr="00BF6AA6">
        <w:rPr>
          <w:rFonts w:ascii="Times New Roman" w:hAnsi="Times New Roman"/>
          <w:sz w:val="24"/>
          <w:szCs w:val="24"/>
          <w:lang w:val="en-US"/>
        </w:rPr>
        <w:t xml:space="preserve">The critical success factors (CSF) are key components for the operation of a company, which aims to cause the business to generate profitability and sustainable competitiveness, identified as </w:t>
      </w:r>
      <w:proofErr w:type="gramStart"/>
      <w:r w:rsidRPr="00BF6AA6">
        <w:rPr>
          <w:rFonts w:ascii="Times New Roman" w:hAnsi="Times New Roman"/>
          <w:sz w:val="24"/>
          <w:szCs w:val="24"/>
          <w:lang w:val="en-US"/>
        </w:rPr>
        <w:t>an added value</w:t>
      </w:r>
      <w:proofErr w:type="gramEnd"/>
      <w:r w:rsidRPr="00BF6AA6">
        <w:rPr>
          <w:rFonts w:ascii="Times New Roman" w:hAnsi="Times New Roman"/>
          <w:sz w:val="24"/>
          <w:szCs w:val="24"/>
          <w:lang w:val="en-US"/>
        </w:rPr>
        <w:t xml:space="preserve"> to increase income through potential customers. </w:t>
      </w:r>
      <w:proofErr w:type="gramStart"/>
      <w:r w:rsidRPr="00BF6AA6">
        <w:rPr>
          <w:rFonts w:ascii="Times New Roman" w:hAnsi="Times New Roman"/>
          <w:sz w:val="24"/>
          <w:szCs w:val="24"/>
          <w:lang w:val="en-US"/>
        </w:rPr>
        <w:t>For this reason, the research analyzed the critical factors of success in companies of the veterinary sector of the Portoviejo canton and its relation with the local competitiveness, for which it was necessary to detail the variables of study carrying out a research of descriptive character - correlational with non-experimental design - transversal, applying surveys directed to the population of Portoviejo and interviews to the managers of different centers of veterinary attention.</w:t>
      </w:r>
      <w:proofErr w:type="gramEnd"/>
      <w:r w:rsidRPr="00BF6AA6">
        <w:rPr>
          <w:rFonts w:ascii="Times New Roman" w:hAnsi="Times New Roman"/>
          <w:sz w:val="24"/>
          <w:szCs w:val="24"/>
          <w:lang w:val="en-US"/>
        </w:rPr>
        <w:t xml:space="preserve"> With this, it will be possible to verify the impact that the FCE have in relation to the strengthening of the organizations at a competence level to operate satisfactorily in a new but progressively growing market. </w:t>
      </w:r>
    </w:p>
    <w:p w:rsidR="009D64B1" w:rsidRDefault="00BF6AA6" w:rsidP="00BF6AA6">
      <w:pPr>
        <w:spacing w:after="0" w:line="360" w:lineRule="auto"/>
        <w:jc w:val="both"/>
        <w:rPr>
          <w:rFonts w:ascii="Times New Roman" w:hAnsi="Times New Roman"/>
          <w:sz w:val="24"/>
          <w:szCs w:val="24"/>
          <w:lang w:val="en-US"/>
        </w:rPr>
      </w:pPr>
      <w:r w:rsidRPr="00BF6AA6">
        <w:rPr>
          <w:rFonts w:ascii="Times New Roman" w:hAnsi="Times New Roman"/>
          <w:b/>
          <w:sz w:val="24"/>
          <w:szCs w:val="24"/>
          <w:lang w:val="en-US"/>
        </w:rPr>
        <w:t>Keywords:</w:t>
      </w:r>
      <w:r>
        <w:rPr>
          <w:rFonts w:ascii="Times New Roman" w:hAnsi="Times New Roman"/>
          <w:sz w:val="24"/>
          <w:szCs w:val="24"/>
          <w:lang w:val="en-US"/>
        </w:rPr>
        <w:t xml:space="preserve"> Competitiveness; critical success factors; market veterinarian; </w:t>
      </w:r>
      <w:r w:rsidRPr="00BF6AA6">
        <w:rPr>
          <w:rFonts w:ascii="Times New Roman" w:hAnsi="Times New Roman"/>
          <w:sz w:val="24"/>
          <w:szCs w:val="24"/>
          <w:lang w:val="en-US"/>
        </w:rPr>
        <w:t>value chain</w:t>
      </w:r>
      <w:r w:rsidR="002E1FAC">
        <w:rPr>
          <w:rFonts w:ascii="Times New Roman" w:hAnsi="Times New Roman"/>
          <w:sz w:val="24"/>
          <w:szCs w:val="24"/>
          <w:lang w:val="en-US"/>
        </w:rPr>
        <w:t>.</w:t>
      </w:r>
    </w:p>
    <w:p w:rsidR="00EE1FC5" w:rsidRPr="008C0404" w:rsidRDefault="00EE1FC5" w:rsidP="0039625B">
      <w:pPr>
        <w:spacing w:after="0" w:line="360" w:lineRule="auto"/>
        <w:jc w:val="both"/>
        <w:rPr>
          <w:rFonts w:ascii="Times New Roman" w:hAnsi="Times New Roman"/>
          <w:sz w:val="24"/>
          <w:szCs w:val="24"/>
          <w:lang w:val="en-US"/>
        </w:rPr>
      </w:pPr>
    </w:p>
    <w:p w:rsidR="00F07164" w:rsidRPr="00994C94" w:rsidRDefault="00F07164" w:rsidP="00076E8D">
      <w:pPr>
        <w:spacing w:after="0" w:line="360" w:lineRule="auto"/>
        <w:jc w:val="both"/>
        <w:rPr>
          <w:rFonts w:ascii="Times New Roman" w:hAnsi="Times New Roman"/>
          <w:b/>
          <w:sz w:val="26"/>
          <w:szCs w:val="26"/>
        </w:rPr>
      </w:pPr>
      <w:r w:rsidRPr="00994C94">
        <w:rPr>
          <w:rFonts w:ascii="Times New Roman" w:hAnsi="Times New Roman"/>
          <w:b/>
          <w:sz w:val="26"/>
          <w:szCs w:val="26"/>
        </w:rPr>
        <w:t>Resumo</w:t>
      </w: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 xml:space="preserve">Os </w:t>
      </w:r>
      <w:proofErr w:type="spellStart"/>
      <w:r w:rsidRPr="00BF6AA6">
        <w:rPr>
          <w:rFonts w:ascii="Times New Roman" w:hAnsi="Times New Roman"/>
          <w:sz w:val="24"/>
          <w:szCs w:val="24"/>
        </w:rPr>
        <w:t>Fatores</w:t>
      </w:r>
      <w:proofErr w:type="spellEnd"/>
      <w:r w:rsidRPr="00BF6AA6">
        <w:rPr>
          <w:rFonts w:ascii="Times New Roman" w:hAnsi="Times New Roman"/>
          <w:sz w:val="24"/>
          <w:szCs w:val="24"/>
        </w:rPr>
        <w:t xml:space="preserve"> Críticos de </w:t>
      </w:r>
      <w:proofErr w:type="spellStart"/>
      <w:r w:rsidRPr="00BF6AA6">
        <w:rPr>
          <w:rFonts w:ascii="Times New Roman" w:hAnsi="Times New Roman"/>
          <w:sz w:val="24"/>
          <w:szCs w:val="24"/>
        </w:rPr>
        <w:t>Sucesso</w:t>
      </w:r>
      <w:proofErr w:type="spellEnd"/>
      <w:r w:rsidRPr="00BF6AA6">
        <w:rPr>
          <w:rFonts w:ascii="Times New Roman" w:hAnsi="Times New Roman"/>
          <w:sz w:val="24"/>
          <w:szCs w:val="24"/>
        </w:rPr>
        <w:t xml:space="preserve"> (FCS) </w:t>
      </w:r>
      <w:proofErr w:type="spellStart"/>
      <w:r w:rsidRPr="00BF6AA6">
        <w:rPr>
          <w:rFonts w:ascii="Times New Roman" w:hAnsi="Times New Roman"/>
          <w:sz w:val="24"/>
          <w:szCs w:val="24"/>
        </w:rPr>
        <w:t>são</w:t>
      </w:r>
      <w:proofErr w:type="spellEnd"/>
      <w:r w:rsidRPr="00BF6AA6">
        <w:rPr>
          <w:rFonts w:ascii="Times New Roman" w:hAnsi="Times New Roman"/>
          <w:sz w:val="24"/>
          <w:szCs w:val="24"/>
        </w:rPr>
        <w:t xml:space="preserve"> componentes </w:t>
      </w:r>
      <w:proofErr w:type="spellStart"/>
      <w:r w:rsidRPr="00BF6AA6">
        <w:rPr>
          <w:rFonts w:ascii="Times New Roman" w:hAnsi="Times New Roman"/>
          <w:sz w:val="24"/>
          <w:szCs w:val="24"/>
        </w:rPr>
        <w:t>essenciais</w:t>
      </w:r>
      <w:proofErr w:type="spellEnd"/>
      <w:r w:rsidRPr="00BF6AA6">
        <w:rPr>
          <w:rFonts w:ascii="Times New Roman" w:hAnsi="Times New Roman"/>
          <w:sz w:val="24"/>
          <w:szCs w:val="24"/>
        </w:rPr>
        <w:t xml:space="preserve"> para a </w:t>
      </w:r>
      <w:proofErr w:type="spellStart"/>
      <w:r w:rsidRPr="00BF6AA6">
        <w:rPr>
          <w:rFonts w:ascii="Times New Roman" w:hAnsi="Times New Roman"/>
          <w:sz w:val="24"/>
          <w:szCs w:val="24"/>
        </w:rPr>
        <w:t>operação</w:t>
      </w:r>
      <w:proofErr w:type="spellEnd"/>
      <w:r w:rsidRPr="00BF6AA6">
        <w:rPr>
          <w:rFonts w:ascii="Times New Roman" w:hAnsi="Times New Roman"/>
          <w:sz w:val="24"/>
          <w:szCs w:val="24"/>
        </w:rPr>
        <w:t xml:space="preserve"> de </w:t>
      </w:r>
      <w:proofErr w:type="spellStart"/>
      <w:r w:rsidRPr="00BF6AA6">
        <w:rPr>
          <w:rFonts w:ascii="Times New Roman" w:hAnsi="Times New Roman"/>
          <w:sz w:val="24"/>
          <w:szCs w:val="24"/>
        </w:rPr>
        <w:t>uma</w:t>
      </w:r>
      <w:proofErr w:type="spellEnd"/>
      <w:r w:rsidRPr="00BF6AA6">
        <w:rPr>
          <w:rFonts w:ascii="Times New Roman" w:hAnsi="Times New Roman"/>
          <w:sz w:val="24"/>
          <w:szCs w:val="24"/>
        </w:rPr>
        <w:t xml:space="preserve"> empresa, </w:t>
      </w:r>
      <w:proofErr w:type="spellStart"/>
      <w:r w:rsidRPr="00BF6AA6">
        <w:rPr>
          <w:rFonts w:ascii="Times New Roman" w:hAnsi="Times New Roman"/>
          <w:sz w:val="24"/>
          <w:szCs w:val="24"/>
        </w:rPr>
        <w:t>cujo</w:t>
      </w:r>
      <w:proofErr w:type="spellEnd"/>
      <w:r w:rsidRPr="00BF6AA6">
        <w:rPr>
          <w:rFonts w:ascii="Times New Roman" w:hAnsi="Times New Roman"/>
          <w:sz w:val="24"/>
          <w:szCs w:val="24"/>
        </w:rPr>
        <w:t xml:space="preserve"> objetivo é garantir que os </w:t>
      </w:r>
      <w:proofErr w:type="spellStart"/>
      <w:r w:rsidRPr="00BF6AA6">
        <w:rPr>
          <w:rFonts w:ascii="Times New Roman" w:hAnsi="Times New Roman"/>
          <w:sz w:val="24"/>
          <w:szCs w:val="24"/>
        </w:rPr>
        <w:t>negócios</w:t>
      </w:r>
      <w:proofErr w:type="spellEnd"/>
      <w:r w:rsidRPr="00BF6AA6">
        <w:rPr>
          <w:rFonts w:ascii="Times New Roman" w:hAnsi="Times New Roman"/>
          <w:sz w:val="24"/>
          <w:szCs w:val="24"/>
        </w:rPr>
        <w:t xml:space="preserve"> </w:t>
      </w:r>
      <w:proofErr w:type="spellStart"/>
      <w:r w:rsidRPr="00BF6AA6">
        <w:rPr>
          <w:rFonts w:ascii="Times New Roman" w:hAnsi="Times New Roman"/>
          <w:sz w:val="24"/>
          <w:szCs w:val="24"/>
        </w:rPr>
        <w:t>gerem</w:t>
      </w:r>
      <w:proofErr w:type="spellEnd"/>
      <w:r w:rsidRPr="00BF6AA6">
        <w:rPr>
          <w:rFonts w:ascii="Times New Roman" w:hAnsi="Times New Roman"/>
          <w:sz w:val="24"/>
          <w:szCs w:val="24"/>
        </w:rPr>
        <w:t xml:space="preserve"> </w:t>
      </w:r>
      <w:proofErr w:type="spellStart"/>
      <w:r w:rsidRPr="00BF6AA6">
        <w:rPr>
          <w:rFonts w:ascii="Times New Roman" w:hAnsi="Times New Roman"/>
          <w:sz w:val="24"/>
          <w:szCs w:val="24"/>
        </w:rPr>
        <w:t>rentabilidade</w:t>
      </w:r>
      <w:proofErr w:type="spellEnd"/>
      <w:r w:rsidRPr="00BF6AA6">
        <w:rPr>
          <w:rFonts w:ascii="Times New Roman" w:hAnsi="Times New Roman"/>
          <w:sz w:val="24"/>
          <w:szCs w:val="24"/>
        </w:rPr>
        <w:t xml:space="preserve"> e </w:t>
      </w:r>
      <w:proofErr w:type="spellStart"/>
      <w:r w:rsidRPr="00BF6AA6">
        <w:rPr>
          <w:rFonts w:ascii="Times New Roman" w:hAnsi="Times New Roman"/>
          <w:sz w:val="24"/>
          <w:szCs w:val="24"/>
        </w:rPr>
        <w:t>competitividade</w:t>
      </w:r>
      <w:proofErr w:type="spellEnd"/>
      <w:r w:rsidRPr="00BF6AA6">
        <w:rPr>
          <w:rFonts w:ascii="Times New Roman" w:hAnsi="Times New Roman"/>
          <w:sz w:val="24"/>
          <w:szCs w:val="24"/>
        </w:rPr>
        <w:t xml:space="preserve"> </w:t>
      </w:r>
      <w:proofErr w:type="spellStart"/>
      <w:r w:rsidRPr="00BF6AA6">
        <w:rPr>
          <w:rFonts w:ascii="Times New Roman" w:hAnsi="Times New Roman"/>
          <w:sz w:val="24"/>
          <w:szCs w:val="24"/>
        </w:rPr>
        <w:t>sustentável</w:t>
      </w:r>
      <w:proofErr w:type="spellEnd"/>
      <w:r w:rsidRPr="00BF6AA6">
        <w:rPr>
          <w:rFonts w:ascii="Times New Roman" w:hAnsi="Times New Roman"/>
          <w:sz w:val="24"/>
          <w:szCs w:val="24"/>
        </w:rPr>
        <w:t xml:space="preserve">, </w:t>
      </w:r>
      <w:r w:rsidRPr="00BF6AA6">
        <w:rPr>
          <w:rFonts w:ascii="Times New Roman" w:hAnsi="Times New Roman"/>
          <w:sz w:val="24"/>
          <w:szCs w:val="24"/>
        </w:rPr>
        <w:lastRenderedPageBreak/>
        <w:t xml:space="preserve">identificando-se </w:t>
      </w:r>
      <w:proofErr w:type="spellStart"/>
      <w:r w:rsidRPr="00BF6AA6">
        <w:rPr>
          <w:rFonts w:ascii="Times New Roman" w:hAnsi="Times New Roman"/>
          <w:sz w:val="24"/>
          <w:szCs w:val="24"/>
        </w:rPr>
        <w:t>como</w:t>
      </w:r>
      <w:proofErr w:type="spellEnd"/>
      <w:r w:rsidRPr="00BF6AA6">
        <w:rPr>
          <w:rFonts w:ascii="Times New Roman" w:hAnsi="Times New Roman"/>
          <w:sz w:val="24"/>
          <w:szCs w:val="24"/>
        </w:rPr>
        <w:t xml:space="preserve"> </w:t>
      </w:r>
      <w:proofErr w:type="spellStart"/>
      <w:r w:rsidRPr="00BF6AA6">
        <w:rPr>
          <w:rFonts w:ascii="Times New Roman" w:hAnsi="Times New Roman"/>
          <w:sz w:val="24"/>
          <w:szCs w:val="24"/>
        </w:rPr>
        <w:t>uma</w:t>
      </w:r>
      <w:proofErr w:type="spellEnd"/>
      <w:r w:rsidRPr="00BF6AA6">
        <w:rPr>
          <w:rFonts w:ascii="Times New Roman" w:hAnsi="Times New Roman"/>
          <w:sz w:val="24"/>
          <w:szCs w:val="24"/>
        </w:rPr>
        <w:t xml:space="preserve"> </w:t>
      </w:r>
      <w:proofErr w:type="spellStart"/>
      <w:r w:rsidRPr="00BF6AA6">
        <w:rPr>
          <w:rFonts w:ascii="Times New Roman" w:hAnsi="Times New Roman"/>
          <w:sz w:val="24"/>
          <w:szCs w:val="24"/>
        </w:rPr>
        <w:t>mais-valia</w:t>
      </w:r>
      <w:proofErr w:type="spellEnd"/>
      <w:r w:rsidRPr="00BF6AA6">
        <w:rPr>
          <w:rFonts w:ascii="Times New Roman" w:hAnsi="Times New Roman"/>
          <w:sz w:val="24"/>
          <w:szCs w:val="24"/>
        </w:rPr>
        <w:t xml:space="preserve"> para o aumento da </w:t>
      </w:r>
      <w:proofErr w:type="spellStart"/>
      <w:r w:rsidRPr="00BF6AA6">
        <w:rPr>
          <w:rFonts w:ascii="Times New Roman" w:hAnsi="Times New Roman"/>
          <w:sz w:val="24"/>
          <w:szCs w:val="24"/>
        </w:rPr>
        <w:t>receita</w:t>
      </w:r>
      <w:proofErr w:type="spellEnd"/>
      <w:r w:rsidRPr="00BF6AA6">
        <w:rPr>
          <w:rFonts w:ascii="Times New Roman" w:hAnsi="Times New Roman"/>
          <w:sz w:val="24"/>
          <w:szCs w:val="24"/>
        </w:rPr>
        <w:t xml:space="preserve"> </w:t>
      </w:r>
      <w:proofErr w:type="spellStart"/>
      <w:r w:rsidRPr="00BF6AA6">
        <w:rPr>
          <w:rFonts w:ascii="Times New Roman" w:hAnsi="Times New Roman"/>
          <w:sz w:val="24"/>
          <w:szCs w:val="24"/>
        </w:rPr>
        <w:t>através</w:t>
      </w:r>
      <w:proofErr w:type="spellEnd"/>
      <w:r w:rsidRPr="00BF6AA6">
        <w:rPr>
          <w:rFonts w:ascii="Times New Roman" w:hAnsi="Times New Roman"/>
          <w:sz w:val="24"/>
          <w:szCs w:val="24"/>
        </w:rPr>
        <w:t xml:space="preserve"> dos </w:t>
      </w:r>
      <w:proofErr w:type="spellStart"/>
      <w:r w:rsidRPr="00BF6AA6">
        <w:rPr>
          <w:rFonts w:ascii="Times New Roman" w:hAnsi="Times New Roman"/>
          <w:sz w:val="24"/>
          <w:szCs w:val="24"/>
        </w:rPr>
        <w:t>potenciais</w:t>
      </w:r>
      <w:proofErr w:type="spellEnd"/>
      <w:r w:rsidRPr="00BF6AA6">
        <w:rPr>
          <w:rFonts w:ascii="Times New Roman" w:hAnsi="Times New Roman"/>
          <w:sz w:val="24"/>
          <w:szCs w:val="24"/>
        </w:rPr>
        <w:t xml:space="preserve"> clientes. Por esta </w:t>
      </w:r>
      <w:proofErr w:type="spellStart"/>
      <w:r w:rsidRPr="00BF6AA6">
        <w:rPr>
          <w:rFonts w:ascii="Times New Roman" w:hAnsi="Times New Roman"/>
          <w:sz w:val="24"/>
          <w:szCs w:val="24"/>
        </w:rPr>
        <w:t>razão</w:t>
      </w:r>
      <w:proofErr w:type="spellEnd"/>
      <w:r w:rsidRPr="00BF6AA6">
        <w:rPr>
          <w:rFonts w:ascii="Times New Roman" w:hAnsi="Times New Roman"/>
          <w:sz w:val="24"/>
          <w:szCs w:val="24"/>
        </w:rPr>
        <w:t xml:space="preserve">, a pesquisa </w:t>
      </w:r>
      <w:proofErr w:type="spellStart"/>
      <w:r w:rsidRPr="00BF6AA6">
        <w:rPr>
          <w:rFonts w:ascii="Times New Roman" w:hAnsi="Times New Roman"/>
          <w:sz w:val="24"/>
          <w:szCs w:val="24"/>
        </w:rPr>
        <w:t>analisou</w:t>
      </w:r>
      <w:proofErr w:type="spellEnd"/>
      <w:r w:rsidRPr="00BF6AA6">
        <w:rPr>
          <w:rFonts w:ascii="Times New Roman" w:hAnsi="Times New Roman"/>
          <w:sz w:val="24"/>
          <w:szCs w:val="24"/>
        </w:rPr>
        <w:t xml:space="preserve"> os </w:t>
      </w:r>
      <w:proofErr w:type="spellStart"/>
      <w:r w:rsidRPr="00BF6AA6">
        <w:rPr>
          <w:rFonts w:ascii="Times New Roman" w:hAnsi="Times New Roman"/>
          <w:sz w:val="24"/>
          <w:szCs w:val="24"/>
        </w:rPr>
        <w:t>fatores</w:t>
      </w:r>
      <w:proofErr w:type="spellEnd"/>
      <w:r w:rsidRPr="00BF6AA6">
        <w:rPr>
          <w:rFonts w:ascii="Times New Roman" w:hAnsi="Times New Roman"/>
          <w:sz w:val="24"/>
          <w:szCs w:val="24"/>
        </w:rPr>
        <w:t xml:space="preserve"> críticos de </w:t>
      </w:r>
      <w:proofErr w:type="spellStart"/>
      <w:r w:rsidRPr="00BF6AA6">
        <w:rPr>
          <w:rFonts w:ascii="Times New Roman" w:hAnsi="Times New Roman"/>
          <w:sz w:val="24"/>
          <w:szCs w:val="24"/>
        </w:rPr>
        <w:t>sucesso</w:t>
      </w:r>
      <w:proofErr w:type="spellEnd"/>
      <w:r w:rsidRPr="00BF6AA6">
        <w:rPr>
          <w:rFonts w:ascii="Times New Roman" w:hAnsi="Times New Roman"/>
          <w:sz w:val="24"/>
          <w:szCs w:val="24"/>
        </w:rPr>
        <w:t xml:space="preserve"> </w:t>
      </w:r>
      <w:proofErr w:type="spellStart"/>
      <w:r w:rsidRPr="00BF6AA6">
        <w:rPr>
          <w:rFonts w:ascii="Times New Roman" w:hAnsi="Times New Roman"/>
          <w:sz w:val="24"/>
          <w:szCs w:val="24"/>
        </w:rPr>
        <w:t>nas</w:t>
      </w:r>
      <w:proofErr w:type="spellEnd"/>
      <w:r w:rsidRPr="00BF6AA6">
        <w:rPr>
          <w:rFonts w:ascii="Times New Roman" w:hAnsi="Times New Roman"/>
          <w:sz w:val="24"/>
          <w:szCs w:val="24"/>
        </w:rPr>
        <w:t xml:space="preserve"> empresas do </w:t>
      </w:r>
      <w:proofErr w:type="spellStart"/>
      <w:r w:rsidRPr="00BF6AA6">
        <w:rPr>
          <w:rFonts w:ascii="Times New Roman" w:hAnsi="Times New Roman"/>
          <w:sz w:val="24"/>
          <w:szCs w:val="24"/>
        </w:rPr>
        <w:t>setor</w:t>
      </w:r>
      <w:proofErr w:type="spellEnd"/>
      <w:r w:rsidRPr="00BF6AA6">
        <w:rPr>
          <w:rFonts w:ascii="Times New Roman" w:hAnsi="Times New Roman"/>
          <w:sz w:val="24"/>
          <w:szCs w:val="24"/>
        </w:rPr>
        <w:t xml:space="preserve"> </w:t>
      </w:r>
      <w:proofErr w:type="spellStart"/>
      <w:r w:rsidRPr="00BF6AA6">
        <w:rPr>
          <w:rFonts w:ascii="Times New Roman" w:hAnsi="Times New Roman"/>
          <w:sz w:val="24"/>
          <w:szCs w:val="24"/>
        </w:rPr>
        <w:t>veterinário</w:t>
      </w:r>
      <w:proofErr w:type="spellEnd"/>
      <w:r w:rsidRPr="00BF6AA6">
        <w:rPr>
          <w:rFonts w:ascii="Times New Roman" w:hAnsi="Times New Roman"/>
          <w:sz w:val="24"/>
          <w:szCs w:val="24"/>
        </w:rPr>
        <w:t xml:space="preserve"> do </w:t>
      </w:r>
      <w:proofErr w:type="spellStart"/>
      <w:r w:rsidRPr="00BF6AA6">
        <w:rPr>
          <w:rFonts w:ascii="Times New Roman" w:hAnsi="Times New Roman"/>
          <w:sz w:val="24"/>
          <w:szCs w:val="24"/>
        </w:rPr>
        <w:t>cantão</w:t>
      </w:r>
      <w:proofErr w:type="spellEnd"/>
      <w:r w:rsidRPr="00BF6AA6">
        <w:rPr>
          <w:rFonts w:ascii="Times New Roman" w:hAnsi="Times New Roman"/>
          <w:sz w:val="24"/>
          <w:szCs w:val="24"/>
        </w:rPr>
        <w:t xml:space="preserve"> de Portoviejo e </w:t>
      </w:r>
      <w:proofErr w:type="spellStart"/>
      <w:r w:rsidRPr="00BF6AA6">
        <w:rPr>
          <w:rFonts w:ascii="Times New Roman" w:hAnsi="Times New Roman"/>
          <w:sz w:val="24"/>
          <w:szCs w:val="24"/>
        </w:rPr>
        <w:t>sua</w:t>
      </w:r>
      <w:proofErr w:type="spellEnd"/>
      <w:r w:rsidRPr="00BF6AA6">
        <w:rPr>
          <w:rFonts w:ascii="Times New Roman" w:hAnsi="Times New Roman"/>
          <w:sz w:val="24"/>
          <w:szCs w:val="24"/>
        </w:rPr>
        <w:t xml:space="preserve"> </w:t>
      </w:r>
      <w:proofErr w:type="spellStart"/>
      <w:r w:rsidRPr="00BF6AA6">
        <w:rPr>
          <w:rFonts w:ascii="Times New Roman" w:hAnsi="Times New Roman"/>
          <w:sz w:val="24"/>
          <w:szCs w:val="24"/>
        </w:rPr>
        <w:t>relação</w:t>
      </w:r>
      <w:proofErr w:type="spellEnd"/>
      <w:r w:rsidRPr="00BF6AA6">
        <w:rPr>
          <w:rFonts w:ascii="Times New Roman" w:hAnsi="Times New Roman"/>
          <w:sz w:val="24"/>
          <w:szCs w:val="24"/>
        </w:rPr>
        <w:t xml:space="preserve"> </w:t>
      </w:r>
      <w:proofErr w:type="spellStart"/>
      <w:r w:rsidRPr="00BF6AA6">
        <w:rPr>
          <w:rFonts w:ascii="Times New Roman" w:hAnsi="Times New Roman"/>
          <w:sz w:val="24"/>
          <w:szCs w:val="24"/>
        </w:rPr>
        <w:t>com</w:t>
      </w:r>
      <w:proofErr w:type="spellEnd"/>
      <w:r w:rsidRPr="00BF6AA6">
        <w:rPr>
          <w:rFonts w:ascii="Times New Roman" w:hAnsi="Times New Roman"/>
          <w:sz w:val="24"/>
          <w:szCs w:val="24"/>
        </w:rPr>
        <w:t xml:space="preserve"> a </w:t>
      </w:r>
      <w:proofErr w:type="spellStart"/>
      <w:r w:rsidRPr="00BF6AA6">
        <w:rPr>
          <w:rFonts w:ascii="Times New Roman" w:hAnsi="Times New Roman"/>
          <w:sz w:val="24"/>
          <w:szCs w:val="24"/>
        </w:rPr>
        <w:t>competitividade</w:t>
      </w:r>
      <w:proofErr w:type="spellEnd"/>
      <w:r w:rsidRPr="00BF6AA6">
        <w:rPr>
          <w:rFonts w:ascii="Times New Roman" w:hAnsi="Times New Roman"/>
          <w:sz w:val="24"/>
          <w:szCs w:val="24"/>
        </w:rPr>
        <w:t xml:space="preserve">, para o </w:t>
      </w:r>
      <w:proofErr w:type="spellStart"/>
      <w:r w:rsidRPr="00BF6AA6">
        <w:rPr>
          <w:rFonts w:ascii="Times New Roman" w:hAnsi="Times New Roman"/>
          <w:sz w:val="24"/>
          <w:szCs w:val="24"/>
        </w:rPr>
        <w:t>qual</w:t>
      </w:r>
      <w:proofErr w:type="spellEnd"/>
      <w:r w:rsidRPr="00BF6AA6">
        <w:rPr>
          <w:rFonts w:ascii="Times New Roman" w:hAnsi="Times New Roman"/>
          <w:sz w:val="24"/>
          <w:szCs w:val="24"/>
        </w:rPr>
        <w:t xml:space="preserve"> </w:t>
      </w:r>
      <w:proofErr w:type="spellStart"/>
      <w:r w:rsidRPr="00BF6AA6">
        <w:rPr>
          <w:rFonts w:ascii="Times New Roman" w:hAnsi="Times New Roman"/>
          <w:sz w:val="24"/>
          <w:szCs w:val="24"/>
        </w:rPr>
        <w:t>foi</w:t>
      </w:r>
      <w:proofErr w:type="spellEnd"/>
      <w:r w:rsidRPr="00BF6AA6">
        <w:rPr>
          <w:rFonts w:ascii="Times New Roman" w:hAnsi="Times New Roman"/>
          <w:sz w:val="24"/>
          <w:szCs w:val="24"/>
        </w:rPr>
        <w:t xml:space="preserve"> </w:t>
      </w:r>
      <w:proofErr w:type="spellStart"/>
      <w:r w:rsidRPr="00BF6AA6">
        <w:rPr>
          <w:rFonts w:ascii="Times New Roman" w:hAnsi="Times New Roman"/>
          <w:sz w:val="24"/>
          <w:szCs w:val="24"/>
        </w:rPr>
        <w:t>necessário</w:t>
      </w:r>
      <w:proofErr w:type="spellEnd"/>
      <w:r w:rsidRPr="00BF6AA6">
        <w:rPr>
          <w:rFonts w:ascii="Times New Roman" w:hAnsi="Times New Roman"/>
          <w:sz w:val="24"/>
          <w:szCs w:val="24"/>
        </w:rPr>
        <w:t xml:space="preserve"> </w:t>
      </w:r>
      <w:proofErr w:type="spellStart"/>
      <w:r w:rsidRPr="00BF6AA6">
        <w:rPr>
          <w:rFonts w:ascii="Times New Roman" w:hAnsi="Times New Roman"/>
          <w:sz w:val="24"/>
          <w:szCs w:val="24"/>
        </w:rPr>
        <w:t>detalhar</w:t>
      </w:r>
      <w:proofErr w:type="spellEnd"/>
      <w:r w:rsidRPr="00BF6AA6">
        <w:rPr>
          <w:rFonts w:ascii="Times New Roman" w:hAnsi="Times New Roman"/>
          <w:sz w:val="24"/>
          <w:szCs w:val="24"/>
        </w:rPr>
        <w:t xml:space="preserve"> as </w:t>
      </w:r>
      <w:proofErr w:type="spellStart"/>
      <w:r w:rsidRPr="00BF6AA6">
        <w:rPr>
          <w:rFonts w:ascii="Times New Roman" w:hAnsi="Times New Roman"/>
          <w:sz w:val="24"/>
          <w:szCs w:val="24"/>
        </w:rPr>
        <w:t>variáveis</w:t>
      </w:r>
      <w:proofErr w:type="spellEnd"/>
      <w:r w:rsidRPr="00BF6AA6">
        <w:rPr>
          <w:rFonts w:ascii="Times New Roman" w:hAnsi="Times New Roman"/>
          <w:sz w:val="24"/>
          <w:szCs w:val="24"/>
        </w:rPr>
        <w:t xml:space="preserve"> ​​de </w:t>
      </w:r>
      <w:proofErr w:type="spellStart"/>
      <w:r w:rsidRPr="00BF6AA6">
        <w:rPr>
          <w:rFonts w:ascii="Times New Roman" w:hAnsi="Times New Roman"/>
          <w:sz w:val="24"/>
          <w:szCs w:val="24"/>
        </w:rPr>
        <w:t>estudo</w:t>
      </w:r>
      <w:proofErr w:type="spellEnd"/>
      <w:r w:rsidRPr="00BF6AA6">
        <w:rPr>
          <w:rFonts w:ascii="Times New Roman" w:hAnsi="Times New Roman"/>
          <w:sz w:val="24"/>
          <w:szCs w:val="24"/>
        </w:rPr>
        <w:t xml:space="preserve"> </w:t>
      </w:r>
      <w:proofErr w:type="spellStart"/>
      <w:r w:rsidRPr="00BF6AA6">
        <w:rPr>
          <w:rFonts w:ascii="Times New Roman" w:hAnsi="Times New Roman"/>
          <w:sz w:val="24"/>
          <w:szCs w:val="24"/>
        </w:rPr>
        <w:t>através</w:t>
      </w:r>
      <w:proofErr w:type="spellEnd"/>
      <w:r w:rsidRPr="00BF6AA6">
        <w:rPr>
          <w:rFonts w:ascii="Times New Roman" w:hAnsi="Times New Roman"/>
          <w:sz w:val="24"/>
          <w:szCs w:val="24"/>
        </w:rPr>
        <w:t xml:space="preserve"> da </w:t>
      </w:r>
      <w:proofErr w:type="spellStart"/>
      <w:r w:rsidRPr="00BF6AA6">
        <w:rPr>
          <w:rFonts w:ascii="Times New Roman" w:hAnsi="Times New Roman"/>
          <w:sz w:val="24"/>
          <w:szCs w:val="24"/>
        </w:rPr>
        <w:t>realização</w:t>
      </w:r>
      <w:proofErr w:type="spellEnd"/>
      <w:r w:rsidRPr="00BF6AA6">
        <w:rPr>
          <w:rFonts w:ascii="Times New Roman" w:hAnsi="Times New Roman"/>
          <w:sz w:val="24"/>
          <w:szCs w:val="24"/>
        </w:rPr>
        <w:t xml:space="preserve"> de </w:t>
      </w:r>
      <w:proofErr w:type="spellStart"/>
      <w:r w:rsidRPr="00BF6AA6">
        <w:rPr>
          <w:rFonts w:ascii="Times New Roman" w:hAnsi="Times New Roman"/>
          <w:sz w:val="24"/>
          <w:szCs w:val="24"/>
        </w:rPr>
        <w:t>uma</w:t>
      </w:r>
      <w:proofErr w:type="spellEnd"/>
      <w:r w:rsidRPr="00BF6AA6">
        <w:rPr>
          <w:rFonts w:ascii="Times New Roman" w:hAnsi="Times New Roman"/>
          <w:sz w:val="24"/>
          <w:szCs w:val="24"/>
        </w:rPr>
        <w:t xml:space="preserve"> pesquisa </w:t>
      </w:r>
      <w:proofErr w:type="spellStart"/>
      <w:r w:rsidRPr="00BF6AA6">
        <w:rPr>
          <w:rFonts w:ascii="Times New Roman" w:hAnsi="Times New Roman"/>
          <w:sz w:val="24"/>
          <w:szCs w:val="24"/>
        </w:rPr>
        <w:t>descritiva</w:t>
      </w:r>
      <w:proofErr w:type="spellEnd"/>
      <w:r w:rsidRPr="00BF6AA6">
        <w:rPr>
          <w:rFonts w:ascii="Times New Roman" w:hAnsi="Times New Roman"/>
          <w:sz w:val="24"/>
          <w:szCs w:val="24"/>
        </w:rPr>
        <w:t xml:space="preserve">-correlacional </w:t>
      </w:r>
      <w:proofErr w:type="spellStart"/>
      <w:r w:rsidRPr="00BF6AA6">
        <w:rPr>
          <w:rFonts w:ascii="Times New Roman" w:hAnsi="Times New Roman"/>
          <w:sz w:val="24"/>
          <w:szCs w:val="24"/>
        </w:rPr>
        <w:t>com</w:t>
      </w:r>
      <w:proofErr w:type="spellEnd"/>
      <w:r w:rsidRPr="00BF6AA6">
        <w:rPr>
          <w:rFonts w:ascii="Times New Roman" w:hAnsi="Times New Roman"/>
          <w:sz w:val="24"/>
          <w:szCs w:val="24"/>
        </w:rPr>
        <w:t xml:space="preserve"> </w:t>
      </w:r>
      <w:proofErr w:type="spellStart"/>
      <w:r w:rsidRPr="00BF6AA6">
        <w:rPr>
          <w:rFonts w:ascii="Times New Roman" w:hAnsi="Times New Roman"/>
          <w:sz w:val="24"/>
          <w:szCs w:val="24"/>
        </w:rPr>
        <w:t>um</w:t>
      </w:r>
      <w:proofErr w:type="spellEnd"/>
      <w:r w:rsidRPr="00BF6AA6">
        <w:rPr>
          <w:rFonts w:ascii="Times New Roman" w:hAnsi="Times New Roman"/>
          <w:sz w:val="24"/>
          <w:szCs w:val="24"/>
        </w:rPr>
        <w:t xml:space="preserve"> </w:t>
      </w:r>
      <w:proofErr w:type="spellStart"/>
      <w:r w:rsidRPr="00BF6AA6">
        <w:rPr>
          <w:rFonts w:ascii="Times New Roman" w:hAnsi="Times New Roman"/>
          <w:sz w:val="24"/>
          <w:szCs w:val="24"/>
        </w:rPr>
        <w:t>desenho</w:t>
      </w:r>
      <w:proofErr w:type="spellEnd"/>
      <w:r w:rsidRPr="00BF6AA6">
        <w:rPr>
          <w:rFonts w:ascii="Times New Roman" w:hAnsi="Times New Roman"/>
          <w:sz w:val="24"/>
          <w:szCs w:val="24"/>
        </w:rPr>
        <w:t xml:space="preserve"> </w:t>
      </w:r>
      <w:proofErr w:type="spellStart"/>
      <w:r w:rsidRPr="00BF6AA6">
        <w:rPr>
          <w:rFonts w:ascii="Times New Roman" w:hAnsi="Times New Roman"/>
          <w:sz w:val="24"/>
          <w:szCs w:val="24"/>
        </w:rPr>
        <w:t>não</w:t>
      </w:r>
      <w:proofErr w:type="spellEnd"/>
      <w:r w:rsidRPr="00BF6AA6">
        <w:rPr>
          <w:rFonts w:ascii="Times New Roman" w:hAnsi="Times New Roman"/>
          <w:sz w:val="24"/>
          <w:szCs w:val="24"/>
        </w:rPr>
        <w:t xml:space="preserve">-experimental-transversal. , aplicando </w:t>
      </w:r>
      <w:proofErr w:type="spellStart"/>
      <w:r w:rsidRPr="00BF6AA6">
        <w:rPr>
          <w:rFonts w:ascii="Times New Roman" w:hAnsi="Times New Roman"/>
          <w:sz w:val="24"/>
          <w:szCs w:val="24"/>
        </w:rPr>
        <w:t>inquéritos</w:t>
      </w:r>
      <w:proofErr w:type="spellEnd"/>
      <w:r w:rsidRPr="00BF6AA6">
        <w:rPr>
          <w:rFonts w:ascii="Times New Roman" w:hAnsi="Times New Roman"/>
          <w:sz w:val="24"/>
          <w:szCs w:val="24"/>
        </w:rPr>
        <w:t xml:space="preserve"> dirigidos à </w:t>
      </w:r>
      <w:proofErr w:type="spellStart"/>
      <w:r w:rsidRPr="00BF6AA6">
        <w:rPr>
          <w:rFonts w:ascii="Times New Roman" w:hAnsi="Times New Roman"/>
          <w:sz w:val="24"/>
          <w:szCs w:val="24"/>
        </w:rPr>
        <w:t>população</w:t>
      </w:r>
      <w:proofErr w:type="spellEnd"/>
      <w:r w:rsidRPr="00BF6AA6">
        <w:rPr>
          <w:rFonts w:ascii="Times New Roman" w:hAnsi="Times New Roman"/>
          <w:sz w:val="24"/>
          <w:szCs w:val="24"/>
        </w:rPr>
        <w:t xml:space="preserve"> da Portoviejo e entrevistas a dirigentes de diferentes empresas do sector </w:t>
      </w:r>
      <w:proofErr w:type="spellStart"/>
      <w:r w:rsidRPr="00BF6AA6">
        <w:rPr>
          <w:rFonts w:ascii="Times New Roman" w:hAnsi="Times New Roman"/>
          <w:sz w:val="24"/>
          <w:szCs w:val="24"/>
        </w:rPr>
        <w:t>veterinário</w:t>
      </w:r>
      <w:proofErr w:type="spellEnd"/>
      <w:r w:rsidRPr="00BF6AA6">
        <w:rPr>
          <w:rFonts w:ascii="Times New Roman" w:hAnsi="Times New Roman"/>
          <w:sz w:val="24"/>
          <w:szCs w:val="24"/>
        </w:rPr>
        <w:t xml:space="preserve">. </w:t>
      </w:r>
      <w:proofErr w:type="spellStart"/>
      <w:r w:rsidRPr="00BF6AA6">
        <w:rPr>
          <w:rFonts w:ascii="Times New Roman" w:hAnsi="Times New Roman"/>
          <w:sz w:val="24"/>
          <w:szCs w:val="24"/>
        </w:rPr>
        <w:t>Com</w:t>
      </w:r>
      <w:proofErr w:type="spellEnd"/>
      <w:r w:rsidRPr="00BF6AA6">
        <w:rPr>
          <w:rFonts w:ascii="Times New Roman" w:hAnsi="Times New Roman"/>
          <w:sz w:val="24"/>
          <w:szCs w:val="24"/>
        </w:rPr>
        <w:t xml:space="preserve"> </w:t>
      </w:r>
      <w:proofErr w:type="spellStart"/>
      <w:r w:rsidRPr="00BF6AA6">
        <w:rPr>
          <w:rFonts w:ascii="Times New Roman" w:hAnsi="Times New Roman"/>
          <w:sz w:val="24"/>
          <w:szCs w:val="24"/>
        </w:rPr>
        <w:t>isto</w:t>
      </w:r>
      <w:proofErr w:type="spellEnd"/>
      <w:r w:rsidRPr="00BF6AA6">
        <w:rPr>
          <w:rFonts w:ascii="Times New Roman" w:hAnsi="Times New Roman"/>
          <w:sz w:val="24"/>
          <w:szCs w:val="24"/>
        </w:rPr>
        <w:t xml:space="preserve">, será </w:t>
      </w:r>
      <w:proofErr w:type="spellStart"/>
      <w:r w:rsidRPr="00BF6AA6">
        <w:rPr>
          <w:rFonts w:ascii="Times New Roman" w:hAnsi="Times New Roman"/>
          <w:sz w:val="24"/>
          <w:szCs w:val="24"/>
        </w:rPr>
        <w:t>possível</w:t>
      </w:r>
      <w:proofErr w:type="spellEnd"/>
      <w:r w:rsidRPr="00BF6AA6">
        <w:rPr>
          <w:rFonts w:ascii="Times New Roman" w:hAnsi="Times New Roman"/>
          <w:sz w:val="24"/>
          <w:szCs w:val="24"/>
        </w:rPr>
        <w:t xml:space="preserve"> verificar o impacto que o FCE </w:t>
      </w:r>
      <w:proofErr w:type="spellStart"/>
      <w:r w:rsidRPr="00BF6AA6">
        <w:rPr>
          <w:rFonts w:ascii="Times New Roman" w:hAnsi="Times New Roman"/>
          <w:sz w:val="24"/>
          <w:szCs w:val="24"/>
        </w:rPr>
        <w:t>tem</w:t>
      </w:r>
      <w:proofErr w:type="spellEnd"/>
      <w:r w:rsidRPr="00BF6AA6">
        <w:rPr>
          <w:rFonts w:ascii="Times New Roman" w:hAnsi="Times New Roman"/>
          <w:sz w:val="24"/>
          <w:szCs w:val="24"/>
        </w:rPr>
        <w:t xml:space="preserve"> em </w:t>
      </w:r>
      <w:proofErr w:type="spellStart"/>
      <w:r w:rsidRPr="00BF6AA6">
        <w:rPr>
          <w:rFonts w:ascii="Times New Roman" w:hAnsi="Times New Roman"/>
          <w:sz w:val="24"/>
          <w:szCs w:val="24"/>
        </w:rPr>
        <w:t>relação</w:t>
      </w:r>
      <w:proofErr w:type="spellEnd"/>
      <w:r w:rsidRPr="00BF6AA6">
        <w:rPr>
          <w:rFonts w:ascii="Times New Roman" w:hAnsi="Times New Roman"/>
          <w:sz w:val="24"/>
          <w:szCs w:val="24"/>
        </w:rPr>
        <w:t xml:space="preserve"> </w:t>
      </w:r>
      <w:proofErr w:type="spellStart"/>
      <w:r w:rsidRPr="00BF6AA6">
        <w:rPr>
          <w:rFonts w:ascii="Times New Roman" w:hAnsi="Times New Roman"/>
          <w:sz w:val="24"/>
          <w:szCs w:val="24"/>
        </w:rPr>
        <w:t>ao</w:t>
      </w:r>
      <w:proofErr w:type="spellEnd"/>
      <w:r w:rsidRPr="00BF6AA6">
        <w:rPr>
          <w:rFonts w:ascii="Times New Roman" w:hAnsi="Times New Roman"/>
          <w:sz w:val="24"/>
          <w:szCs w:val="24"/>
        </w:rPr>
        <w:t xml:space="preserve"> </w:t>
      </w:r>
      <w:proofErr w:type="spellStart"/>
      <w:r w:rsidRPr="00BF6AA6">
        <w:rPr>
          <w:rFonts w:ascii="Times New Roman" w:hAnsi="Times New Roman"/>
          <w:sz w:val="24"/>
          <w:szCs w:val="24"/>
        </w:rPr>
        <w:t>fortalecimento</w:t>
      </w:r>
      <w:proofErr w:type="spellEnd"/>
      <w:r w:rsidRPr="00BF6AA6">
        <w:rPr>
          <w:rFonts w:ascii="Times New Roman" w:hAnsi="Times New Roman"/>
          <w:sz w:val="24"/>
          <w:szCs w:val="24"/>
        </w:rPr>
        <w:t xml:space="preserve"> das </w:t>
      </w:r>
      <w:proofErr w:type="spellStart"/>
      <w:r w:rsidRPr="00BF6AA6">
        <w:rPr>
          <w:rFonts w:ascii="Times New Roman" w:hAnsi="Times New Roman"/>
          <w:sz w:val="24"/>
          <w:szCs w:val="24"/>
        </w:rPr>
        <w:t>organizações</w:t>
      </w:r>
      <w:proofErr w:type="spellEnd"/>
      <w:r w:rsidRPr="00BF6AA6">
        <w:rPr>
          <w:rFonts w:ascii="Times New Roman" w:hAnsi="Times New Roman"/>
          <w:sz w:val="24"/>
          <w:szCs w:val="24"/>
        </w:rPr>
        <w:t xml:space="preserve"> </w:t>
      </w:r>
      <w:proofErr w:type="spellStart"/>
      <w:r w:rsidRPr="00BF6AA6">
        <w:rPr>
          <w:rFonts w:ascii="Times New Roman" w:hAnsi="Times New Roman"/>
          <w:sz w:val="24"/>
          <w:szCs w:val="24"/>
        </w:rPr>
        <w:t>ao</w:t>
      </w:r>
      <w:proofErr w:type="spellEnd"/>
      <w:r w:rsidRPr="00BF6AA6">
        <w:rPr>
          <w:rFonts w:ascii="Times New Roman" w:hAnsi="Times New Roman"/>
          <w:sz w:val="24"/>
          <w:szCs w:val="24"/>
        </w:rPr>
        <w:t xml:space="preserve"> </w:t>
      </w:r>
      <w:proofErr w:type="spellStart"/>
      <w:r w:rsidRPr="00BF6AA6">
        <w:rPr>
          <w:rFonts w:ascii="Times New Roman" w:hAnsi="Times New Roman"/>
          <w:sz w:val="24"/>
          <w:szCs w:val="24"/>
        </w:rPr>
        <w:t>nível</w:t>
      </w:r>
      <w:proofErr w:type="spellEnd"/>
      <w:r w:rsidRPr="00BF6AA6">
        <w:rPr>
          <w:rFonts w:ascii="Times New Roman" w:hAnsi="Times New Roman"/>
          <w:sz w:val="24"/>
          <w:szCs w:val="24"/>
        </w:rPr>
        <w:t xml:space="preserve"> da </w:t>
      </w:r>
      <w:proofErr w:type="spellStart"/>
      <w:r w:rsidRPr="00BF6AA6">
        <w:rPr>
          <w:rFonts w:ascii="Times New Roman" w:hAnsi="Times New Roman"/>
          <w:sz w:val="24"/>
          <w:szCs w:val="24"/>
        </w:rPr>
        <w:t>concorrência</w:t>
      </w:r>
      <w:proofErr w:type="spellEnd"/>
      <w:r w:rsidRPr="00BF6AA6">
        <w:rPr>
          <w:rFonts w:ascii="Times New Roman" w:hAnsi="Times New Roman"/>
          <w:sz w:val="24"/>
          <w:szCs w:val="24"/>
        </w:rPr>
        <w:t xml:space="preserve">, para operar de forma </w:t>
      </w:r>
      <w:proofErr w:type="spellStart"/>
      <w:r w:rsidRPr="00BF6AA6">
        <w:rPr>
          <w:rFonts w:ascii="Times New Roman" w:hAnsi="Times New Roman"/>
          <w:sz w:val="24"/>
          <w:szCs w:val="24"/>
        </w:rPr>
        <w:t>satisfatória</w:t>
      </w:r>
      <w:proofErr w:type="spellEnd"/>
      <w:r w:rsidRPr="00BF6AA6">
        <w:rPr>
          <w:rFonts w:ascii="Times New Roman" w:hAnsi="Times New Roman"/>
          <w:sz w:val="24"/>
          <w:szCs w:val="24"/>
        </w:rPr>
        <w:t xml:space="preserve"> </w:t>
      </w:r>
      <w:proofErr w:type="spellStart"/>
      <w:r w:rsidRPr="00BF6AA6">
        <w:rPr>
          <w:rFonts w:ascii="Times New Roman" w:hAnsi="Times New Roman"/>
          <w:sz w:val="24"/>
          <w:szCs w:val="24"/>
        </w:rPr>
        <w:t>num</w:t>
      </w:r>
      <w:proofErr w:type="spellEnd"/>
      <w:r w:rsidRPr="00BF6AA6">
        <w:rPr>
          <w:rFonts w:ascii="Times New Roman" w:hAnsi="Times New Roman"/>
          <w:sz w:val="24"/>
          <w:szCs w:val="24"/>
        </w:rPr>
        <w:t xml:space="preserve"> mercado </w:t>
      </w:r>
      <w:proofErr w:type="spellStart"/>
      <w:r w:rsidRPr="00BF6AA6">
        <w:rPr>
          <w:rFonts w:ascii="Times New Roman" w:hAnsi="Times New Roman"/>
          <w:sz w:val="24"/>
          <w:szCs w:val="24"/>
        </w:rPr>
        <w:t>novo</w:t>
      </w:r>
      <w:proofErr w:type="spellEnd"/>
      <w:r w:rsidRPr="00BF6AA6">
        <w:rPr>
          <w:rFonts w:ascii="Times New Roman" w:hAnsi="Times New Roman"/>
          <w:sz w:val="24"/>
          <w:szCs w:val="24"/>
        </w:rPr>
        <w:t xml:space="preserve"> mas em </w:t>
      </w:r>
      <w:proofErr w:type="spellStart"/>
      <w:r w:rsidRPr="00BF6AA6">
        <w:rPr>
          <w:rFonts w:ascii="Times New Roman" w:hAnsi="Times New Roman"/>
          <w:sz w:val="24"/>
          <w:szCs w:val="24"/>
        </w:rPr>
        <w:t>crescimento</w:t>
      </w:r>
      <w:proofErr w:type="spellEnd"/>
      <w:r w:rsidRPr="00BF6AA6">
        <w:rPr>
          <w:rFonts w:ascii="Times New Roman" w:hAnsi="Times New Roman"/>
          <w:sz w:val="24"/>
          <w:szCs w:val="24"/>
        </w:rPr>
        <w:t xml:space="preserve"> </w:t>
      </w:r>
      <w:proofErr w:type="spellStart"/>
      <w:r w:rsidRPr="00BF6AA6">
        <w:rPr>
          <w:rFonts w:ascii="Times New Roman" w:hAnsi="Times New Roman"/>
          <w:sz w:val="24"/>
          <w:szCs w:val="24"/>
        </w:rPr>
        <w:t>progressivo</w:t>
      </w:r>
      <w:proofErr w:type="spellEnd"/>
      <w:r w:rsidRPr="00BF6AA6">
        <w:rPr>
          <w:rFonts w:ascii="Times New Roman" w:hAnsi="Times New Roman"/>
          <w:sz w:val="24"/>
          <w:szCs w:val="24"/>
        </w:rPr>
        <w:t>.</w:t>
      </w:r>
    </w:p>
    <w:p w:rsidR="00B50010" w:rsidRPr="00B50010" w:rsidRDefault="00BF6AA6" w:rsidP="00BF6AA6">
      <w:pPr>
        <w:spacing w:after="0" w:line="360" w:lineRule="auto"/>
        <w:jc w:val="both"/>
        <w:rPr>
          <w:rFonts w:ascii="Times New Roman" w:hAnsi="Times New Roman"/>
          <w:sz w:val="24"/>
          <w:szCs w:val="24"/>
        </w:rPr>
      </w:pPr>
      <w:proofErr w:type="spellStart"/>
      <w:r w:rsidRPr="00BF6AA6">
        <w:rPr>
          <w:rFonts w:ascii="Times New Roman" w:hAnsi="Times New Roman"/>
          <w:b/>
          <w:sz w:val="24"/>
          <w:szCs w:val="24"/>
        </w:rPr>
        <w:t>Palavras</w:t>
      </w:r>
      <w:proofErr w:type="spellEnd"/>
      <w:r w:rsidRPr="00BF6AA6">
        <w:rPr>
          <w:rFonts w:ascii="Times New Roman" w:hAnsi="Times New Roman"/>
          <w:b/>
          <w:sz w:val="24"/>
          <w:szCs w:val="24"/>
        </w:rPr>
        <w:t xml:space="preserve">-chave: </w:t>
      </w:r>
      <w:proofErr w:type="spellStart"/>
      <w:r w:rsidRPr="00BF6AA6">
        <w:rPr>
          <w:rFonts w:ascii="Times New Roman" w:hAnsi="Times New Roman"/>
          <w:sz w:val="24"/>
          <w:szCs w:val="24"/>
        </w:rPr>
        <w:t>Competitividade</w:t>
      </w:r>
      <w:proofErr w:type="spellEnd"/>
      <w:r w:rsidRPr="00BF6AA6">
        <w:rPr>
          <w:rFonts w:ascii="Times New Roman" w:hAnsi="Times New Roman"/>
          <w:sz w:val="24"/>
          <w:szCs w:val="24"/>
        </w:rPr>
        <w:t xml:space="preserve">; </w:t>
      </w:r>
      <w:proofErr w:type="spellStart"/>
      <w:r w:rsidRPr="00BF6AA6">
        <w:rPr>
          <w:rFonts w:ascii="Times New Roman" w:hAnsi="Times New Roman"/>
          <w:sz w:val="24"/>
          <w:szCs w:val="24"/>
        </w:rPr>
        <w:t>fatores</w:t>
      </w:r>
      <w:proofErr w:type="spellEnd"/>
      <w:r w:rsidRPr="00BF6AA6">
        <w:rPr>
          <w:rFonts w:ascii="Times New Roman" w:hAnsi="Times New Roman"/>
          <w:sz w:val="24"/>
          <w:szCs w:val="24"/>
        </w:rPr>
        <w:t xml:space="preserve"> críticos de </w:t>
      </w:r>
      <w:proofErr w:type="spellStart"/>
      <w:r w:rsidRPr="00BF6AA6">
        <w:rPr>
          <w:rFonts w:ascii="Times New Roman" w:hAnsi="Times New Roman"/>
          <w:sz w:val="24"/>
          <w:szCs w:val="24"/>
        </w:rPr>
        <w:t>sucesso</w:t>
      </w:r>
      <w:proofErr w:type="spellEnd"/>
      <w:r w:rsidRPr="00BF6AA6">
        <w:rPr>
          <w:rFonts w:ascii="Times New Roman" w:hAnsi="Times New Roman"/>
          <w:sz w:val="24"/>
          <w:szCs w:val="24"/>
        </w:rPr>
        <w:t xml:space="preserve">; mercado </w:t>
      </w:r>
      <w:proofErr w:type="spellStart"/>
      <w:r w:rsidRPr="00BF6AA6">
        <w:rPr>
          <w:rFonts w:ascii="Times New Roman" w:hAnsi="Times New Roman"/>
          <w:sz w:val="24"/>
          <w:szCs w:val="24"/>
        </w:rPr>
        <w:t>veterinário</w:t>
      </w:r>
      <w:proofErr w:type="spellEnd"/>
      <w:r w:rsidRPr="00BF6AA6">
        <w:rPr>
          <w:rFonts w:ascii="Times New Roman" w:hAnsi="Times New Roman"/>
          <w:sz w:val="24"/>
          <w:szCs w:val="24"/>
        </w:rPr>
        <w:t xml:space="preserve">; </w:t>
      </w:r>
      <w:proofErr w:type="spellStart"/>
      <w:r w:rsidRPr="00BF6AA6">
        <w:rPr>
          <w:rFonts w:ascii="Times New Roman" w:hAnsi="Times New Roman"/>
          <w:sz w:val="24"/>
          <w:szCs w:val="24"/>
        </w:rPr>
        <w:t>cadeia</w:t>
      </w:r>
      <w:proofErr w:type="spellEnd"/>
      <w:r w:rsidRPr="00BF6AA6">
        <w:rPr>
          <w:rFonts w:ascii="Times New Roman" w:hAnsi="Times New Roman"/>
          <w:sz w:val="24"/>
          <w:szCs w:val="24"/>
        </w:rPr>
        <w:t xml:space="preserve"> de valor.</w:t>
      </w:r>
    </w:p>
    <w:p w:rsidR="008C0404" w:rsidRDefault="008C0404" w:rsidP="008C0404">
      <w:pPr>
        <w:spacing w:after="0" w:line="360" w:lineRule="auto"/>
        <w:jc w:val="both"/>
        <w:rPr>
          <w:rFonts w:ascii="Times New Roman" w:hAnsi="Times New Roman"/>
          <w:sz w:val="24"/>
          <w:szCs w:val="24"/>
        </w:rPr>
      </w:pPr>
    </w:p>
    <w:p w:rsidR="00F07164" w:rsidRPr="00F07164" w:rsidRDefault="00F07164" w:rsidP="00076E8D">
      <w:pPr>
        <w:spacing w:after="0" w:line="360" w:lineRule="auto"/>
        <w:jc w:val="both"/>
        <w:rPr>
          <w:rFonts w:ascii="Times New Roman" w:hAnsi="Times New Roman"/>
          <w:b/>
          <w:sz w:val="26"/>
          <w:szCs w:val="26"/>
          <w:lang w:val="es-ES"/>
        </w:rPr>
      </w:pPr>
      <w:r w:rsidRPr="00F07164">
        <w:rPr>
          <w:rFonts w:ascii="Times New Roman" w:hAnsi="Times New Roman"/>
          <w:b/>
          <w:sz w:val="26"/>
          <w:szCs w:val="26"/>
          <w:lang w:val="es-ES"/>
        </w:rPr>
        <w:t>Introducción</w:t>
      </w: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 xml:space="preserve">Los factores críticos de éxito en las empresas son punto clave para determinar las estrategias empresariales, para que exista un balance entre la institución que las aplica, el entorno y la competitividad que genera en el sector de operación, de tal forma que puedan evidenciar las fortalezas y debilidades de un estudio interno que facilite generar calidad y eficiencia frente a otros operadores de la misma línea de trabajo. </w:t>
      </w: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 xml:space="preserve">Según lo establecido por Plasencia, Marrero, </w:t>
      </w:r>
      <w:proofErr w:type="spellStart"/>
      <w:r w:rsidRPr="00BF6AA6">
        <w:rPr>
          <w:rFonts w:ascii="Times New Roman" w:hAnsi="Times New Roman"/>
          <w:sz w:val="24"/>
          <w:szCs w:val="24"/>
        </w:rPr>
        <w:t>Nicado</w:t>
      </w:r>
      <w:proofErr w:type="spellEnd"/>
      <w:r w:rsidRPr="00BF6AA6">
        <w:rPr>
          <w:rFonts w:ascii="Times New Roman" w:hAnsi="Times New Roman"/>
          <w:sz w:val="24"/>
          <w:szCs w:val="24"/>
        </w:rPr>
        <w:t xml:space="preserve"> y </w:t>
      </w:r>
      <w:proofErr w:type="spellStart"/>
      <w:r w:rsidRPr="00BF6AA6">
        <w:rPr>
          <w:rFonts w:ascii="Times New Roman" w:hAnsi="Times New Roman"/>
          <w:sz w:val="24"/>
          <w:szCs w:val="24"/>
        </w:rPr>
        <w:t>Aguilero</w:t>
      </w:r>
      <w:proofErr w:type="spellEnd"/>
      <w:r w:rsidRPr="00BF6AA6">
        <w:rPr>
          <w:rFonts w:ascii="Times New Roman" w:hAnsi="Times New Roman"/>
          <w:sz w:val="24"/>
          <w:szCs w:val="24"/>
        </w:rPr>
        <w:t xml:space="preserve"> (2017) los factores críticos de éxito FCE, tienen su auge en el año de 1979 con su promotor John </w:t>
      </w:r>
      <w:proofErr w:type="spellStart"/>
      <w:r w:rsidRPr="00BF6AA6">
        <w:rPr>
          <w:rFonts w:ascii="Times New Roman" w:hAnsi="Times New Roman"/>
          <w:sz w:val="24"/>
          <w:szCs w:val="24"/>
        </w:rPr>
        <w:t>Rockart</w:t>
      </w:r>
      <w:proofErr w:type="spellEnd"/>
      <w:r w:rsidRPr="00BF6AA6">
        <w:rPr>
          <w:rFonts w:ascii="Times New Roman" w:hAnsi="Times New Roman"/>
          <w:sz w:val="24"/>
          <w:szCs w:val="24"/>
        </w:rPr>
        <w:t xml:space="preserve">, quien lo consideraba como una herramienta soporte en la identificación de las necesidades que prioricen los procesos de jerarquía analítica y el trabajo ejecutado con los expertos. </w:t>
      </w: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Desde su incorporación, diversas empresas han tomado como pauta la aplicación de esta herramienta, porque permite evaluar a nivel externo cuáles son las oportunidades y amenazas existentes, que sean capaces de ocasionar errores durante los procesos y la vida útil de las instituciones.</w:t>
      </w: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 xml:space="preserve">Navarrete, Poma, &amp; Tapia (2019) consideran que los FCE son herramientas que deben tener un nivel satisfactorio de cumplimiento y ocurrencias, puesto que son necesarios para que una empresa mejore su competitividad y con ello obtenga el logro de los objetivos institucionales que buscan la calidad total de la institución. </w:t>
      </w: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lastRenderedPageBreak/>
        <w:t xml:space="preserve">Por su parte, Ávila &amp; Alarcón (2014) manifiestan que los FCE, permiten que una empresa sea innovadora y estén ligados a: estrategias enfocadas en el liderazgo, en los equipos multifuncionales, en los sistemas de motivación, en la potenciación de la inversión en desarrollo e investigación (I+D), pero también lo hacen a un macro entorno en el cual se analiza el mercado para la inserción de un nuevo producto o servicio que generen un valor diferenciador. </w:t>
      </w: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Por tal motivo, se puede decir que los FCE en las organizaciones corresponden a puntos claves de mejoras, enfocados en potenciar el mercado, la competencia, la atención, el servicio y los productos, que de cierta forma favorecen la calidad en las organizaciones, a fin de poder proyectarse como una entidad competitiva en el entorno en donde genera su labor, conforme se produzcan cambios a lo largo de los años.</w:t>
      </w: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 xml:space="preserve">Fuentes, Osorio, &amp; </w:t>
      </w:r>
      <w:proofErr w:type="spellStart"/>
      <w:r w:rsidRPr="00BF6AA6">
        <w:rPr>
          <w:rFonts w:ascii="Times New Roman" w:hAnsi="Times New Roman"/>
          <w:sz w:val="24"/>
          <w:szCs w:val="24"/>
        </w:rPr>
        <w:t>Mungaray</w:t>
      </w:r>
      <w:proofErr w:type="spellEnd"/>
      <w:r w:rsidRPr="00BF6AA6">
        <w:rPr>
          <w:rFonts w:ascii="Times New Roman" w:hAnsi="Times New Roman"/>
          <w:sz w:val="24"/>
          <w:szCs w:val="24"/>
        </w:rPr>
        <w:t xml:space="preserve"> (2016) destacan que la competitividad empresarial se sustenta en el nivel económico de factores internos que dependen del tamaño de la empresa, puesto que así, se aumenta el capital y la </w:t>
      </w:r>
      <w:proofErr w:type="spellStart"/>
      <w:r w:rsidRPr="00BF6AA6">
        <w:rPr>
          <w:rFonts w:ascii="Times New Roman" w:hAnsi="Times New Roman"/>
          <w:sz w:val="24"/>
          <w:szCs w:val="24"/>
        </w:rPr>
        <w:t>produccion</w:t>
      </w:r>
      <w:proofErr w:type="spellEnd"/>
      <w:r w:rsidRPr="00BF6AA6">
        <w:rPr>
          <w:rFonts w:ascii="Times New Roman" w:hAnsi="Times New Roman"/>
          <w:sz w:val="24"/>
          <w:szCs w:val="24"/>
        </w:rPr>
        <w:t xml:space="preserve">, que inciden en la </w:t>
      </w:r>
      <w:proofErr w:type="spellStart"/>
      <w:r w:rsidRPr="00BF6AA6">
        <w:rPr>
          <w:rFonts w:ascii="Times New Roman" w:hAnsi="Times New Roman"/>
          <w:sz w:val="24"/>
          <w:szCs w:val="24"/>
        </w:rPr>
        <w:t>reduccion</w:t>
      </w:r>
      <w:proofErr w:type="spellEnd"/>
      <w:r w:rsidRPr="00BF6AA6">
        <w:rPr>
          <w:rFonts w:ascii="Times New Roman" w:hAnsi="Times New Roman"/>
          <w:sz w:val="24"/>
          <w:szCs w:val="24"/>
        </w:rPr>
        <w:t xml:space="preserve"> de costos, para aumentar beneficios significativos. Del mismo modo, cuando se habla de los factores de competitividad se encuentran puntos </w:t>
      </w:r>
      <w:proofErr w:type="spellStart"/>
      <w:r w:rsidRPr="00BF6AA6">
        <w:rPr>
          <w:rFonts w:ascii="Times New Roman" w:hAnsi="Times New Roman"/>
          <w:sz w:val="24"/>
          <w:szCs w:val="24"/>
        </w:rPr>
        <w:t>estrategicos</w:t>
      </w:r>
      <w:proofErr w:type="spellEnd"/>
      <w:r w:rsidRPr="00BF6AA6">
        <w:rPr>
          <w:rFonts w:ascii="Times New Roman" w:hAnsi="Times New Roman"/>
          <w:sz w:val="24"/>
          <w:szCs w:val="24"/>
        </w:rPr>
        <w:t xml:space="preserve"> como la innovación, la productividad, la calidad, la ubicación, la </w:t>
      </w:r>
      <w:proofErr w:type="spellStart"/>
      <w:r w:rsidRPr="00BF6AA6">
        <w:rPr>
          <w:rFonts w:ascii="Times New Roman" w:hAnsi="Times New Roman"/>
          <w:sz w:val="24"/>
          <w:szCs w:val="24"/>
        </w:rPr>
        <w:t>satisfaccion</w:t>
      </w:r>
      <w:proofErr w:type="spellEnd"/>
      <w:r w:rsidRPr="00BF6AA6">
        <w:rPr>
          <w:rFonts w:ascii="Times New Roman" w:hAnsi="Times New Roman"/>
          <w:sz w:val="24"/>
          <w:szCs w:val="24"/>
        </w:rPr>
        <w:t xml:space="preserve"> de los clientes, entre otros recursos técnicos y productivos que emplea la empresa (Ramírez &amp; </w:t>
      </w:r>
      <w:proofErr w:type="spellStart"/>
      <w:r w:rsidRPr="00BF6AA6">
        <w:rPr>
          <w:rFonts w:ascii="Times New Roman" w:hAnsi="Times New Roman"/>
          <w:sz w:val="24"/>
          <w:szCs w:val="24"/>
        </w:rPr>
        <w:t>Ampudia</w:t>
      </w:r>
      <w:proofErr w:type="spellEnd"/>
      <w:r w:rsidRPr="00BF6AA6">
        <w:rPr>
          <w:rFonts w:ascii="Times New Roman" w:hAnsi="Times New Roman"/>
          <w:sz w:val="24"/>
          <w:szCs w:val="24"/>
        </w:rPr>
        <w:t>, 2018).</w:t>
      </w: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 xml:space="preserve">No obstante, Castillo (2018) argumenta que los factores </w:t>
      </w:r>
      <w:proofErr w:type="gramStart"/>
      <w:r w:rsidRPr="00BF6AA6">
        <w:rPr>
          <w:rFonts w:ascii="Times New Roman" w:hAnsi="Times New Roman"/>
          <w:sz w:val="24"/>
          <w:szCs w:val="24"/>
        </w:rPr>
        <w:t>critico</w:t>
      </w:r>
      <w:proofErr w:type="gramEnd"/>
      <w:r w:rsidRPr="00BF6AA6">
        <w:rPr>
          <w:rFonts w:ascii="Times New Roman" w:hAnsi="Times New Roman"/>
          <w:sz w:val="24"/>
          <w:szCs w:val="24"/>
        </w:rPr>
        <w:t xml:space="preserve"> de éxito son elementos de gran importancia en cuanto a la aplicación de estrategias positivas que si no se gestionan de manera correcta podrían ocasionar una afectación en el rendimiento de la dirección y con ello acarrear problemas que se evidenciarían en los niveles de competitividad y eficiencia de las funciones. </w:t>
      </w: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 xml:space="preserve">Por ello es que </w:t>
      </w:r>
      <w:proofErr w:type="spellStart"/>
      <w:r w:rsidRPr="00BF6AA6">
        <w:rPr>
          <w:rFonts w:ascii="Times New Roman" w:hAnsi="Times New Roman"/>
          <w:sz w:val="24"/>
          <w:szCs w:val="24"/>
        </w:rPr>
        <w:t>Cartolin</w:t>
      </w:r>
      <w:proofErr w:type="spellEnd"/>
      <w:r w:rsidRPr="00BF6AA6">
        <w:rPr>
          <w:rFonts w:ascii="Times New Roman" w:hAnsi="Times New Roman"/>
          <w:sz w:val="24"/>
          <w:szCs w:val="24"/>
        </w:rPr>
        <w:t>, Díaz, Paredes, &amp; Pecho (2018) mencionan que, entre las características fundamentales y evidentes en los FCE, se pueden encontrar indicativos de tipo temporal, subjetivo y otros relacionados con la permanecía o competitividad en el mercado, así como particularidades propias de los negocios, además cada factor se relaciona en el contexto donde opera, a nivel económico, social, cultural, geográfico e incluso político. Siguiendo lo mencionado por los tratadistas se debe recalcar que a pesar de que los FCE son herramientas fundamentales para el crecimiento de los negocios, y que a pesar del que el nivel socio – económico influye significativamente en el progreso de las organizaciones, en muchos casos la cultura del entorno no permite su inserción en el ámbito de comercial de cada empresa.</w:t>
      </w: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lastRenderedPageBreak/>
        <w:t>Cabe destacar que algunos de los factores críticos de éxito desde el punto de vista de Caicedo (2020) corresponden a los siguientes puntos:</w:t>
      </w: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 xml:space="preserve"> </w:t>
      </w:r>
    </w:p>
    <w:p w:rsidR="00BF6AA6" w:rsidRPr="00BF6AA6" w:rsidRDefault="00BF6AA6" w:rsidP="00BF6AA6">
      <w:pPr>
        <w:spacing w:after="0" w:line="360" w:lineRule="auto"/>
        <w:jc w:val="center"/>
        <w:rPr>
          <w:rFonts w:ascii="Times New Roman" w:hAnsi="Times New Roman"/>
          <w:sz w:val="20"/>
          <w:szCs w:val="20"/>
        </w:rPr>
      </w:pPr>
      <w:r w:rsidRPr="00BF6AA6">
        <w:rPr>
          <w:rFonts w:ascii="Times New Roman" w:hAnsi="Times New Roman"/>
          <w:b/>
          <w:sz w:val="20"/>
          <w:szCs w:val="20"/>
        </w:rPr>
        <w:t>Gráfico 1:</w:t>
      </w:r>
      <w:r w:rsidRPr="00BF6AA6">
        <w:rPr>
          <w:rFonts w:ascii="Times New Roman" w:hAnsi="Times New Roman"/>
          <w:sz w:val="20"/>
          <w:szCs w:val="20"/>
        </w:rPr>
        <w:t xml:space="preserve"> Factores críticos de éxito</w:t>
      </w:r>
    </w:p>
    <w:p w:rsidR="00BF6AA6" w:rsidRPr="00BF6AA6" w:rsidRDefault="00BF6AA6" w:rsidP="00BF6AA6">
      <w:pPr>
        <w:spacing w:after="0" w:line="360" w:lineRule="auto"/>
        <w:jc w:val="center"/>
        <w:rPr>
          <w:rFonts w:ascii="Times New Roman" w:hAnsi="Times New Roman"/>
          <w:sz w:val="18"/>
          <w:szCs w:val="18"/>
        </w:rPr>
      </w:pPr>
      <w:r w:rsidRPr="00F1176B">
        <w:rPr>
          <w:rFonts w:ascii="Times New Roman" w:hAnsi="Times New Roman"/>
          <w:noProof/>
          <w:sz w:val="20"/>
          <w:szCs w:val="20"/>
          <w:lang w:eastAsia="es-EC"/>
        </w:rPr>
        <w:drawing>
          <wp:anchor distT="0" distB="0" distL="114300" distR="114300" simplePos="0" relativeHeight="251658240" behindDoc="0" locked="0" layoutInCell="1" allowOverlap="1">
            <wp:simplePos x="0" y="0"/>
            <wp:positionH relativeFrom="column">
              <wp:posOffset>128270</wp:posOffset>
            </wp:positionH>
            <wp:positionV relativeFrom="paragraph">
              <wp:posOffset>41275</wp:posOffset>
            </wp:positionV>
            <wp:extent cx="5343525" cy="2486025"/>
            <wp:effectExtent l="0" t="38100" r="0" b="47625"/>
            <wp:wrapTopAndBottom/>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r w:rsidRPr="00BF6AA6">
        <w:rPr>
          <w:rFonts w:ascii="Times New Roman" w:hAnsi="Times New Roman"/>
          <w:b/>
          <w:sz w:val="18"/>
          <w:szCs w:val="18"/>
        </w:rPr>
        <w:t>Fuente:</w:t>
      </w:r>
      <w:r w:rsidRPr="00BF6AA6">
        <w:rPr>
          <w:rFonts w:ascii="Times New Roman" w:hAnsi="Times New Roman"/>
          <w:sz w:val="18"/>
          <w:szCs w:val="18"/>
        </w:rPr>
        <w:t xml:space="preserve"> Elaboración propia con información </w:t>
      </w:r>
      <w:proofErr w:type="gramStart"/>
      <w:r w:rsidRPr="00BF6AA6">
        <w:rPr>
          <w:rFonts w:ascii="Times New Roman" w:hAnsi="Times New Roman"/>
          <w:sz w:val="18"/>
          <w:szCs w:val="18"/>
        </w:rPr>
        <w:t>de  Caicedo</w:t>
      </w:r>
      <w:proofErr w:type="gramEnd"/>
      <w:r w:rsidRPr="00BF6AA6">
        <w:rPr>
          <w:rFonts w:ascii="Times New Roman" w:hAnsi="Times New Roman"/>
          <w:sz w:val="18"/>
          <w:szCs w:val="18"/>
        </w:rPr>
        <w:t xml:space="preserve"> (2020)</w:t>
      </w:r>
    </w:p>
    <w:p w:rsidR="00BF6AA6" w:rsidRPr="00BF6AA6" w:rsidRDefault="00BF6AA6" w:rsidP="00BF6AA6">
      <w:pPr>
        <w:spacing w:after="0" w:line="360" w:lineRule="auto"/>
        <w:jc w:val="both"/>
        <w:rPr>
          <w:rFonts w:ascii="Times New Roman" w:hAnsi="Times New Roman"/>
          <w:sz w:val="24"/>
          <w:szCs w:val="24"/>
        </w:rPr>
      </w:pP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 xml:space="preserve">Relacionado con el gráfico 1 se sostiene que los FCE están vinculados con los puntos ya establecidos, siendo notorio la interacción de diversos departamentos que mejoren las actividades que influyan en la decisión de compra de los clientes, potenciado la marca y creando una cadena de valor, capaz de fortalecer la estructura organizacional en su totalidad. Ahora bien, desde la posición de Terrones (2017), algunos de los FCE que se evidencian en los centros veterinarios </w:t>
      </w:r>
      <w:proofErr w:type="gramStart"/>
      <w:r w:rsidRPr="00BF6AA6">
        <w:rPr>
          <w:rFonts w:ascii="Times New Roman" w:hAnsi="Times New Roman"/>
          <w:sz w:val="24"/>
          <w:szCs w:val="24"/>
        </w:rPr>
        <w:t>tiene</w:t>
      </w:r>
      <w:proofErr w:type="gramEnd"/>
      <w:r w:rsidRPr="00BF6AA6">
        <w:rPr>
          <w:rFonts w:ascii="Times New Roman" w:hAnsi="Times New Roman"/>
          <w:sz w:val="24"/>
          <w:szCs w:val="24"/>
        </w:rPr>
        <w:t xml:space="preserve"> que ver con los siguientes puntos:</w:t>
      </w: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 xml:space="preserve"> </w:t>
      </w:r>
    </w:p>
    <w:p w:rsidR="00BF6AA6" w:rsidRPr="00BF6AA6" w:rsidRDefault="00BF6AA6" w:rsidP="00BF6AA6">
      <w:pPr>
        <w:spacing w:after="0" w:line="360" w:lineRule="auto"/>
        <w:jc w:val="center"/>
        <w:rPr>
          <w:rFonts w:ascii="Times New Roman" w:hAnsi="Times New Roman"/>
          <w:sz w:val="20"/>
          <w:szCs w:val="20"/>
        </w:rPr>
      </w:pPr>
      <w:r>
        <w:rPr>
          <w:rFonts w:ascii="Times New Roman" w:hAnsi="Times New Roman"/>
          <w:noProof/>
          <w:sz w:val="24"/>
          <w:szCs w:val="24"/>
          <w:lang w:eastAsia="es-EC"/>
        </w:rPr>
        <w:drawing>
          <wp:anchor distT="0" distB="0" distL="114300" distR="114300" simplePos="0" relativeHeight="251659264" behindDoc="0" locked="0" layoutInCell="1" allowOverlap="1">
            <wp:simplePos x="0" y="0"/>
            <wp:positionH relativeFrom="margin">
              <wp:posOffset>309245</wp:posOffset>
            </wp:positionH>
            <wp:positionV relativeFrom="paragraph">
              <wp:posOffset>180900</wp:posOffset>
            </wp:positionV>
            <wp:extent cx="5343525" cy="1800225"/>
            <wp:effectExtent l="38100" t="0" r="47625" b="0"/>
            <wp:wrapTopAndBottom/>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r w:rsidRPr="00BF6AA6">
        <w:rPr>
          <w:rFonts w:ascii="Times New Roman" w:hAnsi="Times New Roman"/>
          <w:b/>
          <w:sz w:val="20"/>
          <w:szCs w:val="20"/>
        </w:rPr>
        <w:t>Gráfico 2:</w:t>
      </w:r>
      <w:r w:rsidRPr="00BF6AA6">
        <w:rPr>
          <w:rFonts w:ascii="Times New Roman" w:hAnsi="Times New Roman"/>
          <w:sz w:val="20"/>
          <w:szCs w:val="20"/>
        </w:rPr>
        <w:t xml:space="preserve"> Factores críticos de éxito en centros veterinarios</w:t>
      </w:r>
    </w:p>
    <w:p w:rsidR="00BF6AA6" w:rsidRPr="00BF6AA6" w:rsidRDefault="00BF6AA6" w:rsidP="00BF6AA6">
      <w:pPr>
        <w:spacing w:after="0" w:line="360" w:lineRule="auto"/>
        <w:jc w:val="center"/>
        <w:rPr>
          <w:rFonts w:ascii="Times New Roman" w:hAnsi="Times New Roman"/>
          <w:sz w:val="18"/>
          <w:szCs w:val="18"/>
        </w:rPr>
      </w:pPr>
      <w:r w:rsidRPr="00BF6AA6">
        <w:rPr>
          <w:rFonts w:ascii="Times New Roman" w:hAnsi="Times New Roman"/>
          <w:b/>
          <w:sz w:val="18"/>
          <w:szCs w:val="18"/>
        </w:rPr>
        <w:t>Fuente:</w:t>
      </w:r>
      <w:r w:rsidRPr="00BF6AA6">
        <w:rPr>
          <w:rFonts w:ascii="Times New Roman" w:hAnsi="Times New Roman"/>
          <w:sz w:val="18"/>
          <w:szCs w:val="18"/>
        </w:rPr>
        <w:t xml:space="preserve"> Elaboración propia con información de Terrones (2017).</w:t>
      </w:r>
    </w:p>
    <w:p w:rsidR="00BF6AA6" w:rsidRPr="00BF6AA6" w:rsidRDefault="00BF6AA6" w:rsidP="00BF6AA6">
      <w:pPr>
        <w:spacing w:after="0" w:line="360" w:lineRule="auto"/>
        <w:jc w:val="both"/>
        <w:rPr>
          <w:rFonts w:ascii="Times New Roman" w:hAnsi="Times New Roman"/>
          <w:sz w:val="24"/>
          <w:szCs w:val="24"/>
        </w:rPr>
      </w:pP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Terrones (2017) y Caicedo (2020), postulan la concordancia con los gráficos 1 y 2, ya que de forma coordinada y conjunta inciden en los productos y la mejora de los mismos, por la participación y necesidad de cambios constantes que permitan una adaptación del entorno.</w:t>
      </w: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 xml:space="preserve">Es así como para </w:t>
      </w:r>
      <w:proofErr w:type="spellStart"/>
      <w:r w:rsidRPr="00BF6AA6">
        <w:rPr>
          <w:rFonts w:ascii="Times New Roman" w:hAnsi="Times New Roman"/>
          <w:sz w:val="24"/>
          <w:szCs w:val="24"/>
        </w:rPr>
        <w:t>Porter</w:t>
      </w:r>
      <w:proofErr w:type="spellEnd"/>
      <w:r w:rsidRPr="00BF6AA6">
        <w:rPr>
          <w:rFonts w:ascii="Times New Roman" w:hAnsi="Times New Roman"/>
          <w:sz w:val="24"/>
          <w:szCs w:val="24"/>
        </w:rPr>
        <w:t xml:space="preserve"> (2019), en su obra Ventaja Competitiva, indica que la empresa puede mantener una ventaja competitiva, implementando estrategias genéricas, que le permitan diagnosticar los puntos más neurálgicos de la empresa y así poder mejorarlos, a fin de crear su propia cadena de valor. Por ello, se plantea que la cadena de valor corresponde a una secuencia de actividades dependientes que son necesarias para crear un producto satisfactorio que empieza desde el proceso de producción hasta el consumo del bien o servicio que el negocio ofrece (</w:t>
      </w:r>
      <w:proofErr w:type="spellStart"/>
      <w:r w:rsidRPr="00BF6AA6">
        <w:rPr>
          <w:rFonts w:ascii="Times New Roman" w:hAnsi="Times New Roman"/>
          <w:sz w:val="24"/>
          <w:szCs w:val="24"/>
        </w:rPr>
        <w:t>Cayeros</w:t>
      </w:r>
      <w:proofErr w:type="spellEnd"/>
      <w:r w:rsidRPr="00BF6AA6">
        <w:rPr>
          <w:rFonts w:ascii="Times New Roman" w:hAnsi="Times New Roman"/>
          <w:sz w:val="24"/>
          <w:szCs w:val="24"/>
        </w:rPr>
        <w:t>, Robles, &amp; Soto, 2016).</w:t>
      </w: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 xml:space="preserve">El presente trabajo de investigación tuvo como objetivo general analizar los factores críticos de éxito en empresas del sector veterinario del cantón Portoviejo y su relación con la competitividad local, para lo cual fue necesario la fundamentación teórica de las variables de estudio, seguido de un enfoque de tipo descriptivo – correlacional de diseño no experimental – transversal, haciendo uso de un cuestionario de preguntas para encuestas y entrevistas. </w:t>
      </w: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 xml:space="preserve">De este modo, siguiendo a Jaramillo (2017) se plantea que el desarrollo económico está estrechamente relacionado con la competitividad de las empresas, puntualizando que las entidades privadas buscan rentabilidad, inversión y beneficios en el marco de una supervivencia en mercado que demuestre el nivel de competencia local y global que le ha permitido aceptación en el entorno. </w:t>
      </w: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 xml:space="preserve">Es por ello que, el entorno local de las empresas veterinarias corresponde al espacio en donde laboran dichas instituciones, por ende, es necesario analizar los agentes externos que intervienen en las actividades, que bien pueden estar relacionadas con la competitividad o funcionalidad de la entidad, para así poder conocer las oportunidades y amenazas existentes en el medio (Herrera, 2016). </w:t>
      </w: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 xml:space="preserve">Actualmente, debido a la modernización, a la concientización por el cuidado de las mascotas y a la creación de múltiples leyes de protección animal, el sector veterinario se ha visto en la necesidad de implementar cambios en su estructura de negocio, innovando, incorporando y adaptándose a los nuevos requerimientos que exige el mercado, para poder cubrir con los estándares de calidad, calidez y seguridad, así como la satisfacción de las necesidades, que está creando la demanda de un sector que crece cada vez más rápido y se vuelve más competitivo, para asegurar la fidelidad de </w:t>
      </w:r>
      <w:r w:rsidRPr="00BF6AA6">
        <w:rPr>
          <w:rFonts w:ascii="Times New Roman" w:hAnsi="Times New Roman"/>
          <w:sz w:val="24"/>
          <w:szCs w:val="24"/>
        </w:rPr>
        <w:lastRenderedPageBreak/>
        <w:t xml:space="preserve">los clientes, por lo que aplicar un estudio en el mismo, es un reto pero también un indicativo, que la prevalencia en el entorno es cuestión de innovación, cambios y adaptación a los nuevos retos y requerimientos que exige la población. </w:t>
      </w: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 xml:space="preserve">La atención en las empresas veterinarias tiene como finalidad brindar un servicio clínico que propicie tratamiento y control de animales enfermos, aunque también ofrecen atención de prevención de enfermedades causantes de dolencias y malestares en mascotas, asimismo algunos de estos centros expenden suministros y accesorios para animales doméstico, haciendo de ello una práctica cada vez más frecuente en las diversas ciudades del país (Cruz, 2018).    </w:t>
      </w: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 xml:space="preserve">En referencia a los citado por Acero &amp; Lozano (2010) los factores críticos de éxito que normalmente aplican las empresas se centran en atender puntos claves como el precio, la variedad de productos o servicios que se ofertan y las promociones que ocasionan el aumento de los clientes por la facilidad de acceso a lo que se está brindado, por ello es necesario según Molina &amp; Solórzano (2017) la aplicación de técnicas como: análisis del ambiente y de la estructura de la empresa, emisión de opiniones de expertos, estudio del mercado competitivo, evaluación interna de la organización, identificación de factores temporales y finalmente, estudio del impacto que tiene el mercado sobre las utilidades de la entidad. </w:t>
      </w: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 xml:space="preserve">Cada una de estas variables tiene una interrelación dentro del desarrollo de un negocio, lo que está ligado a situaciones externas e internas que tiene inherencia en las decisiones comerciales, por cada acción que se aplique se puede generar resultados y con ello obtener los resultados que están enmarcados por verificaciones constantes de cuáles son las ventajas y desventajas de los factores que estén inmerso en el crecimiento empresarial. </w:t>
      </w: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 xml:space="preserve">Con la información bibliográfica presentada, las empresas del sector veterinario de Portoviejo deben tomar en consideración la aplicación de los factores críticos de éxito, porque son aquellos ratios que presentan una visión más amplia del mercado en donde se está operando y así poder tomar medidas correctivas que favorezcan el mejoramiento continuo, que se ve reflejado en el aumento de la clientela y la competitividad que existe en el sector. </w:t>
      </w:r>
    </w:p>
    <w:p w:rsidR="00BF6AA6" w:rsidRPr="00BF6AA6" w:rsidRDefault="00BF6AA6" w:rsidP="00BF6AA6">
      <w:pPr>
        <w:spacing w:after="0" w:line="360" w:lineRule="auto"/>
        <w:jc w:val="both"/>
        <w:rPr>
          <w:rFonts w:ascii="Times New Roman" w:hAnsi="Times New Roman"/>
          <w:sz w:val="24"/>
          <w:szCs w:val="24"/>
        </w:rPr>
      </w:pPr>
    </w:p>
    <w:p w:rsidR="00BF6AA6" w:rsidRPr="00BF6AA6" w:rsidRDefault="00BF6AA6" w:rsidP="00BF6AA6">
      <w:pPr>
        <w:spacing w:after="0" w:line="360" w:lineRule="auto"/>
        <w:jc w:val="both"/>
        <w:rPr>
          <w:rFonts w:ascii="Times New Roman" w:hAnsi="Times New Roman"/>
          <w:b/>
          <w:sz w:val="26"/>
          <w:szCs w:val="26"/>
        </w:rPr>
      </w:pPr>
      <w:r w:rsidRPr="00BF6AA6">
        <w:rPr>
          <w:rFonts w:ascii="Times New Roman" w:hAnsi="Times New Roman"/>
          <w:b/>
          <w:sz w:val="26"/>
          <w:szCs w:val="26"/>
        </w:rPr>
        <w:t xml:space="preserve">Metodología </w:t>
      </w: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 xml:space="preserve">El trabajo de investigación fue de tipo descriptiva, puesto que permitió detallar las variables inmersas en el estudio, siendo necesarias para comprender y abordar la fundamentación teórica, </w:t>
      </w:r>
      <w:r w:rsidRPr="00BF6AA6">
        <w:rPr>
          <w:rFonts w:ascii="Times New Roman" w:hAnsi="Times New Roman"/>
          <w:sz w:val="24"/>
          <w:szCs w:val="24"/>
        </w:rPr>
        <w:lastRenderedPageBreak/>
        <w:t>además fue de tipo correlacional porque su estudio solo observa al fenómeno, eso quiere decir que no lo modifica, sino que más bien mide las variables para encontrar relación. Por otro lado, el enfoque del estudio es de tipo cuantitativo, puesto que se aplicó la técnica de encuestas, análisis de expertos, análisis de correspondencias múltiples y correlación de variables.</w:t>
      </w: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 xml:space="preserve">Como universo se considera a las personas que tiene negocios relacionados a productos veterinarios y agrícolas en Portoviejo. La población considerada es de 3180, información recabada en el Colegio de Veterinario de Portoviejo que utilizan productos veterinarios del cantón Portoviejo para utilizarlos en sus negocios de distintas índoles pero que están dentro de este mercado. </w:t>
      </w:r>
    </w:p>
    <w:p w:rsidR="00BF6AA6" w:rsidRPr="00374CE8" w:rsidRDefault="00BF6AA6" w:rsidP="00BF6AA6">
      <w:pPr>
        <w:spacing w:line="276" w:lineRule="auto"/>
        <w:jc w:val="center"/>
        <w:rPr>
          <w:rFonts w:ascii="Times New Roman" w:eastAsiaTheme="minorEastAsia" w:hAnsi="Times New Roman"/>
          <w:sz w:val="24"/>
          <w:szCs w:val="24"/>
        </w:rPr>
      </w:pPr>
      <m:oMathPara>
        <m:oMath>
          <m:r>
            <w:rPr>
              <w:rFonts w:ascii="Cambria Math" w:hAnsi="Cambria Math"/>
              <w:sz w:val="24"/>
              <w:szCs w:val="24"/>
            </w:rPr>
            <m:t xml:space="preserve">n= </m:t>
          </m:r>
          <m:f>
            <m:fPr>
              <m:ctrlPr>
                <w:rPr>
                  <w:rFonts w:ascii="Cambria Math" w:hAnsi="Cambria Math"/>
                  <w:i/>
                  <w:sz w:val="24"/>
                  <w:szCs w:val="24"/>
                </w:rPr>
              </m:ctrlPr>
            </m:fPr>
            <m:num>
              <m:r>
                <w:rPr>
                  <w:rFonts w:ascii="Cambria Math" w:hAnsi="Cambria Math"/>
                  <w:sz w:val="24"/>
                  <w:szCs w:val="24"/>
                </w:rPr>
                <m:t>N</m:t>
              </m:r>
              <m:sSup>
                <m:sSupPr>
                  <m:ctrlPr>
                    <w:rPr>
                      <w:rFonts w:ascii="Cambria Math" w:hAnsi="Cambria Math"/>
                      <w:i/>
                      <w:sz w:val="24"/>
                      <w:szCs w:val="24"/>
                    </w:rPr>
                  </m:ctrlPr>
                </m:sSupPr>
                <m:e>
                  <m:r>
                    <w:rPr>
                      <w:rFonts w:ascii="Cambria Math" w:hAnsi="Cambria Math"/>
                      <w:sz w:val="24"/>
                      <w:szCs w:val="24"/>
                    </w:rPr>
                    <m:t>K</m:t>
                  </m:r>
                </m:e>
                <m:sup>
                  <m:r>
                    <w:rPr>
                      <w:rFonts w:ascii="Cambria Math" w:hAnsi="Cambria Math"/>
                      <w:sz w:val="24"/>
                      <w:szCs w:val="24"/>
                    </w:rPr>
                    <m:t>2</m:t>
                  </m:r>
                </m:sup>
              </m:sSup>
              <m:r>
                <w:rPr>
                  <w:rFonts w:ascii="Cambria Math" w:hAnsi="Cambria Math"/>
                  <w:sz w:val="24"/>
                  <w:szCs w:val="24"/>
                </w:rPr>
                <m:t>PQ</m:t>
              </m:r>
            </m:num>
            <m:den>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2</m:t>
                  </m:r>
                </m:sup>
              </m:sSup>
              <m:d>
                <m:dPr>
                  <m:ctrlPr>
                    <w:rPr>
                      <w:rFonts w:ascii="Cambria Math" w:hAnsi="Cambria Math"/>
                      <w:i/>
                      <w:sz w:val="24"/>
                      <w:szCs w:val="24"/>
                    </w:rPr>
                  </m:ctrlPr>
                </m:dPr>
                <m:e>
                  <m:r>
                    <w:rPr>
                      <w:rFonts w:ascii="Cambria Math" w:hAnsi="Cambria Math"/>
                      <w:sz w:val="24"/>
                      <w:szCs w:val="24"/>
                    </w:rPr>
                    <m:t>N-1</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K</m:t>
                  </m:r>
                </m:e>
                <m:sup>
                  <m:r>
                    <w:rPr>
                      <w:rFonts w:ascii="Cambria Math" w:hAnsi="Cambria Math"/>
                      <w:sz w:val="24"/>
                      <w:szCs w:val="24"/>
                    </w:rPr>
                    <m:t>2</m:t>
                  </m:r>
                </m:sup>
              </m:sSup>
              <m:r>
                <w:rPr>
                  <w:rFonts w:ascii="Cambria Math" w:hAnsi="Cambria Math"/>
                  <w:sz w:val="24"/>
                  <w:szCs w:val="24"/>
                </w:rPr>
                <m:t>PQ</m:t>
              </m:r>
            </m:den>
          </m:f>
        </m:oMath>
      </m:oMathPara>
    </w:p>
    <w:p w:rsidR="00BF6AA6" w:rsidRPr="00374CE8" w:rsidRDefault="00BF6AA6" w:rsidP="00BF6AA6">
      <w:pPr>
        <w:tabs>
          <w:tab w:val="left" w:pos="0"/>
        </w:tabs>
        <w:spacing w:line="276" w:lineRule="auto"/>
        <w:jc w:val="both"/>
        <w:rPr>
          <w:rFonts w:ascii="Times New Roman" w:eastAsiaTheme="minorEastAsia" w:hAnsi="Times New Roman"/>
          <w:sz w:val="24"/>
          <w:szCs w:val="24"/>
        </w:rPr>
      </w:pPr>
      <m:oMathPara>
        <m:oMathParaPr>
          <m:jc m:val="left"/>
        </m:oMathParaPr>
        <m:oMath>
          <m:r>
            <w:rPr>
              <w:rFonts w:ascii="Cambria Math" w:hAnsi="Cambria Math"/>
              <w:sz w:val="24"/>
              <w:szCs w:val="24"/>
            </w:rPr>
            <m:t>n = Tamaño de la muestra</m:t>
          </m:r>
        </m:oMath>
      </m:oMathPara>
    </w:p>
    <w:p w:rsidR="00BF6AA6" w:rsidRPr="00374CE8" w:rsidRDefault="00BF6AA6" w:rsidP="00BF6AA6">
      <w:pPr>
        <w:tabs>
          <w:tab w:val="left" w:pos="0"/>
        </w:tabs>
        <w:spacing w:line="276" w:lineRule="auto"/>
        <w:jc w:val="both"/>
        <w:rPr>
          <w:rFonts w:ascii="Times New Roman" w:eastAsiaTheme="minorEastAsia" w:hAnsi="Times New Roman"/>
          <w:sz w:val="24"/>
          <w:szCs w:val="24"/>
        </w:rPr>
      </w:pPr>
      <m:oMathPara>
        <m:oMathParaPr>
          <m:jc m:val="left"/>
        </m:oMathParaPr>
        <m:oMath>
          <m:r>
            <w:rPr>
              <w:rFonts w:ascii="Cambria Math" w:hAnsi="Cambria Math"/>
              <w:sz w:val="24"/>
              <w:szCs w:val="24"/>
            </w:rPr>
            <m:t>K= Nivel de confiabilidad 95%  que es igual a (1,96)</m:t>
          </m:r>
        </m:oMath>
      </m:oMathPara>
    </w:p>
    <w:p w:rsidR="00BF6AA6" w:rsidRPr="00374CE8" w:rsidRDefault="00BF6AA6" w:rsidP="00BF6AA6">
      <w:pPr>
        <w:tabs>
          <w:tab w:val="left" w:pos="0"/>
        </w:tabs>
        <w:spacing w:line="276" w:lineRule="auto"/>
        <w:jc w:val="both"/>
        <w:rPr>
          <w:rFonts w:ascii="Times New Roman" w:eastAsiaTheme="minorEastAsia" w:hAnsi="Times New Roman"/>
          <w:sz w:val="24"/>
          <w:szCs w:val="24"/>
        </w:rPr>
      </w:pPr>
      <m:oMathPara>
        <m:oMathParaPr>
          <m:jc m:val="left"/>
        </m:oMathParaPr>
        <m:oMath>
          <m:r>
            <w:rPr>
              <w:rFonts w:ascii="Cambria Math" w:hAnsi="Cambria Math"/>
              <w:sz w:val="24"/>
              <w:szCs w:val="24"/>
            </w:rPr>
            <m:t>N = Población de estudio (3180)</m:t>
          </m:r>
        </m:oMath>
      </m:oMathPara>
    </w:p>
    <w:p w:rsidR="00BF6AA6" w:rsidRPr="00374CE8" w:rsidRDefault="00BF6AA6" w:rsidP="00BF6AA6">
      <w:pPr>
        <w:tabs>
          <w:tab w:val="left" w:pos="0"/>
        </w:tabs>
        <w:spacing w:line="276" w:lineRule="auto"/>
        <w:jc w:val="both"/>
        <w:rPr>
          <w:rFonts w:ascii="Times New Roman" w:eastAsiaTheme="minorEastAsia" w:hAnsi="Times New Roman"/>
          <w:sz w:val="24"/>
          <w:szCs w:val="24"/>
        </w:rPr>
      </w:pPr>
      <m:oMathPara>
        <m:oMathParaPr>
          <m:jc m:val="left"/>
        </m:oMathParaPr>
        <m:oMath>
          <m:r>
            <w:rPr>
              <w:rFonts w:ascii="Cambria Math" w:hAnsi="Cambria Math"/>
              <w:sz w:val="24"/>
              <w:szCs w:val="24"/>
            </w:rPr>
            <m:t xml:space="preserve">P=Probabilidad que se produzca un fenómeno o proporción de muestra </m:t>
          </m:r>
          <m:d>
            <m:dPr>
              <m:ctrlPr>
                <w:rPr>
                  <w:rFonts w:ascii="Cambria Math" w:hAnsi="Cambria Math"/>
                  <w:i/>
                  <w:sz w:val="24"/>
                  <w:szCs w:val="24"/>
                </w:rPr>
              </m:ctrlPr>
            </m:dPr>
            <m:e>
              <m:r>
                <w:rPr>
                  <w:rFonts w:ascii="Cambria Math" w:hAnsi="Cambria Math"/>
                  <w:sz w:val="24"/>
                  <w:szCs w:val="24"/>
                </w:rPr>
                <m:t>0,5</m:t>
              </m:r>
            </m:e>
          </m:d>
        </m:oMath>
      </m:oMathPara>
    </w:p>
    <w:p w:rsidR="00BF6AA6" w:rsidRPr="00374CE8" w:rsidRDefault="00BF6AA6" w:rsidP="00BF6AA6">
      <w:pPr>
        <w:tabs>
          <w:tab w:val="left" w:pos="0"/>
        </w:tabs>
        <w:spacing w:line="276" w:lineRule="auto"/>
        <w:jc w:val="both"/>
        <w:rPr>
          <w:rFonts w:ascii="Times New Roman" w:eastAsiaTheme="minorEastAsia" w:hAnsi="Times New Roman"/>
          <w:sz w:val="24"/>
          <w:szCs w:val="24"/>
        </w:rPr>
      </w:pPr>
      <m:oMathPara>
        <m:oMathParaPr>
          <m:jc m:val="left"/>
        </m:oMathParaPr>
        <m:oMath>
          <m:r>
            <w:rPr>
              <w:rFonts w:ascii="Cambria Math" w:hAnsi="Cambria Math"/>
              <w:sz w:val="24"/>
              <w:szCs w:val="24"/>
            </w:rPr>
            <m:t xml:space="preserve">Q= Probabilidad contraria a que se produzca </m:t>
          </m:r>
          <m:d>
            <m:dPr>
              <m:ctrlPr>
                <w:rPr>
                  <w:rFonts w:ascii="Cambria Math" w:hAnsi="Cambria Math"/>
                  <w:i/>
                  <w:sz w:val="24"/>
                  <w:szCs w:val="24"/>
                </w:rPr>
              </m:ctrlPr>
            </m:dPr>
            <m:e>
              <m:r>
                <w:rPr>
                  <w:rFonts w:ascii="Cambria Math" w:hAnsi="Cambria Math"/>
                  <w:sz w:val="24"/>
                  <w:szCs w:val="24"/>
                </w:rPr>
                <m:t>0,5</m:t>
              </m:r>
            </m:e>
          </m:d>
        </m:oMath>
      </m:oMathPara>
    </w:p>
    <w:p w:rsidR="00BF6AA6" w:rsidRPr="00374CE8" w:rsidRDefault="00BF6AA6" w:rsidP="00BF6AA6">
      <w:pPr>
        <w:spacing w:line="276" w:lineRule="auto"/>
        <w:rPr>
          <w:rFonts w:ascii="Times New Roman" w:eastAsiaTheme="minorEastAsia" w:hAnsi="Times New Roman"/>
          <w:sz w:val="24"/>
          <w:szCs w:val="24"/>
        </w:rPr>
      </w:pPr>
      <m:oMathPara>
        <m:oMathParaPr>
          <m:jc m:val="left"/>
        </m:oMathParaPr>
        <m:oMath>
          <m:r>
            <w:rPr>
              <w:rFonts w:ascii="Cambria Math" w:hAnsi="Cambria Math"/>
              <w:sz w:val="24"/>
              <w:szCs w:val="24"/>
            </w:rPr>
            <m:t xml:space="preserve">e = Error admisible = </m:t>
          </m:r>
          <m:d>
            <m:dPr>
              <m:ctrlPr>
                <w:rPr>
                  <w:rFonts w:ascii="Cambria Math" w:hAnsi="Cambria Math"/>
                  <w:i/>
                  <w:sz w:val="24"/>
                  <w:szCs w:val="24"/>
                </w:rPr>
              </m:ctrlPr>
            </m:dPr>
            <m:e>
              <m:r>
                <w:rPr>
                  <w:rFonts w:ascii="Cambria Math" w:hAnsi="Cambria Math"/>
                  <w:sz w:val="24"/>
                  <w:szCs w:val="24"/>
                </w:rPr>
                <m:t>0,05</m:t>
              </m:r>
            </m:e>
          </m:d>
        </m:oMath>
      </m:oMathPara>
    </w:p>
    <w:p w:rsidR="00BF6AA6" w:rsidRPr="00374CE8" w:rsidRDefault="00BF6AA6" w:rsidP="00BF6AA6">
      <w:pPr>
        <w:spacing w:line="276" w:lineRule="auto"/>
        <w:rPr>
          <w:rFonts w:ascii="Times New Roman" w:eastAsiaTheme="minorEastAsia" w:hAnsi="Times New Roman"/>
          <w:sz w:val="24"/>
          <w:szCs w:val="24"/>
        </w:rPr>
      </w:pPr>
      <m:oMathPara>
        <m:oMath>
          <m:r>
            <w:rPr>
              <w:rFonts w:ascii="Cambria Math" w:hAnsi="Cambria Math"/>
              <w:sz w:val="24"/>
              <w:szCs w:val="24"/>
            </w:rPr>
            <m:t xml:space="preserve">n= </m:t>
          </m:r>
          <m:f>
            <m:fPr>
              <m:ctrlPr>
                <w:rPr>
                  <w:rFonts w:ascii="Cambria Math" w:hAnsi="Cambria Math"/>
                  <w:i/>
                  <w:sz w:val="24"/>
                  <w:szCs w:val="24"/>
                </w:rPr>
              </m:ctrlPr>
            </m:fPr>
            <m:num>
              <m:r>
                <w:rPr>
                  <w:rFonts w:ascii="Cambria Math" w:hAnsi="Cambria Math"/>
                  <w:sz w:val="24"/>
                  <w:szCs w:val="24"/>
                </w:rPr>
                <m:t>(3180)(</m:t>
              </m:r>
              <m:sSup>
                <m:sSupPr>
                  <m:ctrlPr>
                    <w:rPr>
                      <w:rFonts w:ascii="Cambria Math" w:hAnsi="Cambria Math"/>
                      <w:i/>
                      <w:sz w:val="24"/>
                      <w:szCs w:val="24"/>
                    </w:rPr>
                  </m:ctrlPr>
                </m:sSupPr>
                <m:e>
                  <m:r>
                    <w:rPr>
                      <w:rFonts w:ascii="Cambria Math" w:hAnsi="Cambria Math"/>
                      <w:sz w:val="24"/>
                      <w:szCs w:val="24"/>
                    </w:rPr>
                    <m:t>1,96)</m:t>
                  </m:r>
                </m:e>
                <m:sup>
                  <m:r>
                    <w:rPr>
                      <w:rFonts w:ascii="Cambria Math" w:hAnsi="Cambria Math"/>
                      <w:sz w:val="24"/>
                      <w:szCs w:val="24"/>
                    </w:rPr>
                    <m:t>2</m:t>
                  </m:r>
                </m:sup>
              </m:sSup>
              <m:r>
                <w:rPr>
                  <w:rFonts w:ascii="Cambria Math" w:hAnsi="Cambria Math"/>
                  <w:sz w:val="24"/>
                  <w:szCs w:val="24"/>
                </w:rPr>
                <m:t>(0,5)(0,5)</m:t>
              </m:r>
            </m:num>
            <m:den>
              <m:sSup>
                <m:sSupPr>
                  <m:ctrlPr>
                    <w:rPr>
                      <w:rFonts w:ascii="Cambria Math" w:hAnsi="Cambria Math"/>
                      <w:i/>
                      <w:sz w:val="24"/>
                      <w:szCs w:val="24"/>
                    </w:rPr>
                  </m:ctrlPr>
                </m:sSupPr>
                <m:e>
                  <m:r>
                    <w:rPr>
                      <w:rFonts w:ascii="Cambria Math" w:hAnsi="Cambria Math"/>
                      <w:sz w:val="24"/>
                      <w:szCs w:val="24"/>
                    </w:rPr>
                    <m:t>0,05</m:t>
                  </m:r>
                </m:e>
                <m:sup>
                  <m:r>
                    <w:rPr>
                      <w:rFonts w:ascii="Cambria Math" w:hAnsi="Cambria Math"/>
                      <w:sz w:val="24"/>
                      <w:szCs w:val="24"/>
                    </w:rPr>
                    <m:t>2</m:t>
                  </m:r>
                </m:sup>
              </m:sSup>
              <m:d>
                <m:dPr>
                  <m:ctrlPr>
                    <w:rPr>
                      <w:rFonts w:ascii="Cambria Math" w:hAnsi="Cambria Math"/>
                      <w:i/>
                      <w:sz w:val="24"/>
                      <w:szCs w:val="24"/>
                    </w:rPr>
                  </m:ctrlPr>
                </m:dPr>
                <m:e>
                  <m:r>
                    <w:rPr>
                      <w:rFonts w:ascii="Cambria Math" w:hAnsi="Cambria Math"/>
                      <w:sz w:val="24"/>
                      <w:szCs w:val="24"/>
                    </w:rPr>
                    <m:t>3180-1</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1,96)</m:t>
                  </m:r>
                </m:e>
                <m:sup>
                  <m:r>
                    <w:rPr>
                      <w:rFonts w:ascii="Cambria Math" w:hAnsi="Cambria Math"/>
                      <w:sz w:val="24"/>
                      <w:szCs w:val="24"/>
                    </w:rPr>
                    <m:t>2</m:t>
                  </m:r>
                </m:sup>
              </m:sSup>
              <m:r>
                <w:rPr>
                  <w:rFonts w:ascii="Cambria Math" w:hAnsi="Cambria Math"/>
                  <w:sz w:val="24"/>
                  <w:szCs w:val="24"/>
                </w:rPr>
                <m:t>(0,5)(0,5)</m:t>
              </m:r>
            </m:den>
          </m:f>
        </m:oMath>
      </m:oMathPara>
    </w:p>
    <w:p w:rsidR="00BF6AA6" w:rsidRPr="00374CE8" w:rsidRDefault="00BF6AA6" w:rsidP="00BF6AA6">
      <w:pPr>
        <w:spacing w:line="276" w:lineRule="auto"/>
        <w:rPr>
          <w:rFonts w:ascii="Times New Roman" w:eastAsiaTheme="minorEastAsia" w:hAnsi="Times New Roman"/>
          <w:sz w:val="24"/>
          <w:szCs w:val="24"/>
        </w:rPr>
      </w:pPr>
      <m:oMathPara>
        <m:oMath>
          <m:r>
            <w:rPr>
              <w:rFonts w:ascii="Cambria Math" w:hAnsi="Cambria Math"/>
              <w:sz w:val="24"/>
              <w:szCs w:val="24"/>
            </w:rPr>
            <m:t xml:space="preserve">n= </m:t>
          </m:r>
          <m:f>
            <m:fPr>
              <m:ctrlPr>
                <w:rPr>
                  <w:rFonts w:ascii="Cambria Math" w:hAnsi="Cambria Math"/>
                  <w:i/>
                  <w:sz w:val="24"/>
                  <w:szCs w:val="24"/>
                </w:rPr>
              </m:ctrlPr>
            </m:fPr>
            <m:num>
              <m:r>
                <w:rPr>
                  <w:rFonts w:ascii="Cambria Math" w:hAnsi="Cambria Math"/>
                  <w:sz w:val="24"/>
                  <w:szCs w:val="24"/>
                </w:rPr>
                <m:t>(3180)(3,8416)(0,25)</m:t>
              </m:r>
            </m:num>
            <m:den>
              <m:r>
                <w:rPr>
                  <w:rFonts w:ascii="Cambria Math" w:hAnsi="Cambria Math"/>
                  <w:sz w:val="24"/>
                  <w:szCs w:val="24"/>
                </w:rPr>
                <m:t>0,0025</m:t>
              </m:r>
              <m:d>
                <m:dPr>
                  <m:ctrlPr>
                    <w:rPr>
                      <w:rFonts w:ascii="Cambria Math" w:hAnsi="Cambria Math"/>
                      <w:i/>
                      <w:sz w:val="24"/>
                      <w:szCs w:val="24"/>
                    </w:rPr>
                  </m:ctrlPr>
                </m:dPr>
                <m:e>
                  <m:r>
                    <w:rPr>
                      <w:rFonts w:ascii="Cambria Math" w:hAnsi="Cambria Math"/>
                      <w:sz w:val="24"/>
                      <w:szCs w:val="24"/>
                    </w:rPr>
                    <m:t>3179</m:t>
                  </m:r>
                </m:e>
              </m:d>
              <m:r>
                <w:rPr>
                  <w:rFonts w:ascii="Cambria Math" w:hAnsi="Cambria Math"/>
                  <w:sz w:val="24"/>
                  <w:szCs w:val="24"/>
                </w:rPr>
                <m:t>+(3,8416)(0,25)</m:t>
              </m:r>
            </m:den>
          </m:f>
        </m:oMath>
      </m:oMathPara>
    </w:p>
    <w:p w:rsidR="00BF6AA6" w:rsidRPr="00374CE8" w:rsidRDefault="00BF6AA6" w:rsidP="00BF6AA6">
      <w:pPr>
        <w:spacing w:line="276" w:lineRule="auto"/>
        <w:rPr>
          <w:rFonts w:ascii="Times New Roman" w:eastAsiaTheme="minorEastAsia" w:hAnsi="Times New Roman"/>
          <w:sz w:val="24"/>
          <w:szCs w:val="24"/>
        </w:rPr>
      </w:pPr>
      <m:oMathPara>
        <m:oMath>
          <m:r>
            <w:rPr>
              <w:rFonts w:ascii="Cambria Math" w:hAnsi="Cambria Math"/>
              <w:sz w:val="24"/>
              <w:szCs w:val="24"/>
            </w:rPr>
            <m:t xml:space="preserve">n= </m:t>
          </m:r>
          <m:f>
            <m:fPr>
              <m:ctrlPr>
                <w:rPr>
                  <w:rFonts w:ascii="Cambria Math" w:hAnsi="Cambria Math"/>
                  <w:i/>
                  <w:sz w:val="24"/>
                  <w:szCs w:val="24"/>
                </w:rPr>
              </m:ctrlPr>
            </m:fPr>
            <m:num>
              <m:r>
                <w:rPr>
                  <w:rFonts w:ascii="Cambria Math" w:hAnsi="Cambria Math"/>
                  <w:sz w:val="24"/>
                  <w:szCs w:val="24"/>
                </w:rPr>
                <m:t>3054,072</m:t>
              </m:r>
            </m:num>
            <m:den>
              <m:r>
                <w:rPr>
                  <w:rFonts w:ascii="Cambria Math" w:hAnsi="Cambria Math"/>
                  <w:sz w:val="24"/>
                  <w:szCs w:val="24"/>
                </w:rPr>
                <m:t>7,9475+0,9604</m:t>
              </m:r>
            </m:den>
          </m:f>
        </m:oMath>
      </m:oMathPara>
    </w:p>
    <w:p w:rsidR="00BF6AA6" w:rsidRPr="00374CE8" w:rsidRDefault="00BF6AA6" w:rsidP="00BF6AA6">
      <w:pPr>
        <w:spacing w:line="276" w:lineRule="auto"/>
        <w:rPr>
          <w:rFonts w:ascii="Times New Roman" w:eastAsiaTheme="minorEastAsia" w:hAnsi="Times New Roman"/>
          <w:sz w:val="24"/>
          <w:szCs w:val="24"/>
        </w:rPr>
      </w:pPr>
      <m:oMathPara>
        <m:oMath>
          <m:r>
            <w:rPr>
              <w:rFonts w:ascii="Cambria Math" w:hAnsi="Cambria Math"/>
              <w:sz w:val="24"/>
              <w:szCs w:val="24"/>
            </w:rPr>
            <m:t xml:space="preserve">n= </m:t>
          </m:r>
          <m:f>
            <m:fPr>
              <m:ctrlPr>
                <w:rPr>
                  <w:rFonts w:ascii="Cambria Math" w:hAnsi="Cambria Math"/>
                  <w:i/>
                  <w:sz w:val="24"/>
                  <w:szCs w:val="24"/>
                </w:rPr>
              </m:ctrlPr>
            </m:fPr>
            <m:num>
              <m:r>
                <w:rPr>
                  <w:rFonts w:ascii="Cambria Math" w:hAnsi="Cambria Math"/>
                  <w:sz w:val="24"/>
                  <w:szCs w:val="24"/>
                </w:rPr>
                <m:t>3054,072</m:t>
              </m:r>
            </m:num>
            <m:den>
              <m:r>
                <w:rPr>
                  <w:rFonts w:ascii="Cambria Math" w:hAnsi="Cambria Math"/>
                  <w:sz w:val="24"/>
                  <w:szCs w:val="24"/>
                </w:rPr>
                <m:t>8,9079</m:t>
              </m:r>
            </m:den>
          </m:f>
        </m:oMath>
      </m:oMathPara>
    </w:p>
    <w:p w:rsidR="00BF6AA6" w:rsidRPr="00374CE8" w:rsidRDefault="00BF6AA6" w:rsidP="00BF6AA6">
      <w:pPr>
        <w:spacing w:line="276" w:lineRule="auto"/>
        <w:rPr>
          <w:rFonts w:ascii="Times New Roman" w:eastAsiaTheme="minorEastAsia" w:hAnsi="Times New Roman"/>
          <w:sz w:val="24"/>
          <w:szCs w:val="24"/>
        </w:rPr>
      </w:pPr>
      <m:oMathPara>
        <m:oMath>
          <m:r>
            <w:rPr>
              <w:rFonts w:ascii="Cambria Math" w:hAnsi="Cambria Math"/>
              <w:sz w:val="24"/>
              <w:szCs w:val="24"/>
            </w:rPr>
            <m:t>n=342,85</m:t>
          </m:r>
        </m:oMath>
      </m:oMathPara>
    </w:p>
    <w:p w:rsidR="00BF6AA6" w:rsidRPr="00374CE8" w:rsidRDefault="00BF6AA6" w:rsidP="00BF6AA6">
      <w:pPr>
        <w:spacing w:line="276" w:lineRule="auto"/>
        <w:rPr>
          <w:rFonts w:ascii="Times New Roman" w:eastAsiaTheme="minorEastAsia" w:hAnsi="Times New Roman"/>
          <w:sz w:val="24"/>
          <w:szCs w:val="24"/>
        </w:rPr>
      </w:pPr>
      <m:oMathPara>
        <m:oMath>
          <m:r>
            <w:rPr>
              <w:rFonts w:ascii="Cambria Math" w:hAnsi="Cambria Math"/>
              <w:sz w:val="24"/>
              <w:szCs w:val="24"/>
            </w:rPr>
            <m:t>n ≈343</m:t>
          </m:r>
        </m:oMath>
      </m:oMathPara>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La muestra es de 343 personas.</w:t>
      </w:r>
    </w:p>
    <w:p w:rsidR="00BF6AA6" w:rsidRDefault="00BF6AA6" w:rsidP="00BF6AA6">
      <w:pPr>
        <w:spacing w:after="0" w:line="360" w:lineRule="auto"/>
        <w:jc w:val="both"/>
        <w:rPr>
          <w:rFonts w:ascii="Times New Roman" w:hAnsi="Times New Roman"/>
          <w:sz w:val="24"/>
          <w:szCs w:val="24"/>
        </w:rPr>
      </w:pPr>
    </w:p>
    <w:p w:rsidR="00BF6AA6" w:rsidRPr="00BF6AA6" w:rsidRDefault="00BF6AA6" w:rsidP="00BF6AA6">
      <w:pPr>
        <w:spacing w:after="0" w:line="360" w:lineRule="auto"/>
        <w:jc w:val="both"/>
        <w:rPr>
          <w:rFonts w:ascii="Times New Roman" w:hAnsi="Times New Roman"/>
          <w:sz w:val="24"/>
          <w:szCs w:val="24"/>
        </w:rPr>
      </w:pPr>
    </w:p>
    <w:p w:rsidR="00BF6AA6" w:rsidRPr="00BF6AA6" w:rsidRDefault="00BF6AA6" w:rsidP="00BF6AA6">
      <w:pPr>
        <w:spacing w:after="0" w:line="360" w:lineRule="auto"/>
        <w:jc w:val="both"/>
        <w:rPr>
          <w:rFonts w:ascii="Times New Roman" w:hAnsi="Times New Roman"/>
          <w:b/>
          <w:sz w:val="26"/>
          <w:szCs w:val="26"/>
        </w:rPr>
      </w:pPr>
      <w:r w:rsidRPr="00BF6AA6">
        <w:rPr>
          <w:rFonts w:ascii="Times New Roman" w:hAnsi="Times New Roman"/>
          <w:b/>
          <w:sz w:val="26"/>
          <w:szCs w:val="26"/>
        </w:rPr>
        <w:t>Diagnóstico del mercado competitivo</w:t>
      </w: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lastRenderedPageBreak/>
        <w:t>El mercado competitivo que se encuentra en el cantón Portoviejo esta particularizado por empresas que se consideran grandes, medianas y pequeñas, de las cuales se puntualiza su poder de negociación y con ello se valora el espacio de posicionamiento que tiene dentro del mismo y su poder competitivo. El nivel de competencia se determina siguiendo algunos criterios: años de permanencia en el mercado, estructura organizacional, reconocimiento en el segmento comercial y por la capacidad de ventas que generan.</w:t>
      </w: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 xml:space="preserve">Según </w:t>
      </w:r>
      <w:proofErr w:type="spellStart"/>
      <w:r w:rsidRPr="00BF6AA6">
        <w:rPr>
          <w:rFonts w:ascii="Times New Roman" w:hAnsi="Times New Roman"/>
          <w:sz w:val="24"/>
          <w:szCs w:val="24"/>
        </w:rPr>
        <w:t>Porter</w:t>
      </w:r>
      <w:proofErr w:type="spellEnd"/>
      <w:r w:rsidRPr="00BF6AA6">
        <w:rPr>
          <w:rFonts w:ascii="Times New Roman" w:hAnsi="Times New Roman"/>
          <w:sz w:val="24"/>
          <w:szCs w:val="24"/>
        </w:rPr>
        <w:t xml:space="preserve"> (2019) la clasificación del nivel de competencia puede ser alta media y baja, alta: ya que tiene una ventaja sobre los demás competidores, en cuanto a factores de posicionamiento de marca, media: por situaciones que permiten una estabilidad en el mercado, pero no superiores a cierto grupo de la competencia y baja: porque su estructura y ciertos factores no le permiten competir de manera agresiva.</w:t>
      </w:r>
    </w:p>
    <w:p w:rsidR="00BF6AA6" w:rsidRPr="00BF6AA6" w:rsidRDefault="00BF6AA6" w:rsidP="00BF6AA6">
      <w:pPr>
        <w:spacing w:after="0" w:line="360" w:lineRule="auto"/>
        <w:jc w:val="both"/>
        <w:rPr>
          <w:rFonts w:ascii="Times New Roman" w:hAnsi="Times New Roman"/>
          <w:sz w:val="24"/>
          <w:szCs w:val="24"/>
        </w:rPr>
      </w:pPr>
    </w:p>
    <w:p w:rsidR="00BF6AA6" w:rsidRPr="00BF6AA6" w:rsidRDefault="00BF6AA6" w:rsidP="00BF6AA6">
      <w:pPr>
        <w:spacing w:after="0" w:line="360" w:lineRule="auto"/>
        <w:jc w:val="center"/>
        <w:rPr>
          <w:rFonts w:ascii="Times New Roman" w:hAnsi="Times New Roman"/>
          <w:sz w:val="20"/>
          <w:szCs w:val="20"/>
        </w:rPr>
      </w:pPr>
      <w:r w:rsidRPr="00BF6AA6">
        <w:rPr>
          <w:rFonts w:ascii="Times New Roman" w:hAnsi="Times New Roman"/>
          <w:b/>
          <w:sz w:val="20"/>
          <w:szCs w:val="20"/>
        </w:rPr>
        <w:t>Tabla 1:</w:t>
      </w:r>
      <w:r w:rsidRPr="00BF6AA6">
        <w:rPr>
          <w:rFonts w:ascii="Times New Roman" w:hAnsi="Times New Roman"/>
          <w:sz w:val="20"/>
          <w:szCs w:val="20"/>
        </w:rPr>
        <w:t xml:space="preserve"> Mercado competitivo de centros veterinarios en Portoviejo</w:t>
      </w:r>
    </w:p>
    <w:tbl>
      <w:tblPr>
        <w:tblStyle w:val="Tablanormal2"/>
        <w:tblW w:w="9209" w:type="dxa"/>
        <w:tblLook w:val="04A0" w:firstRow="1" w:lastRow="0" w:firstColumn="1" w:lastColumn="0" w:noHBand="0" w:noVBand="1"/>
      </w:tblPr>
      <w:tblGrid>
        <w:gridCol w:w="2689"/>
        <w:gridCol w:w="4110"/>
        <w:gridCol w:w="2410"/>
      </w:tblGrid>
      <w:tr w:rsidR="00BF6AA6" w:rsidRPr="00892BCF" w:rsidTr="00E94A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BF6AA6" w:rsidRPr="00892BCF" w:rsidRDefault="00BF6AA6" w:rsidP="00892BCF">
            <w:pPr>
              <w:spacing w:after="0" w:line="276" w:lineRule="auto"/>
              <w:jc w:val="center"/>
              <w:rPr>
                <w:rFonts w:ascii="Times New Roman" w:hAnsi="Times New Roman"/>
                <w:b w:val="0"/>
                <w:bCs w:val="0"/>
                <w:sz w:val="20"/>
                <w:szCs w:val="20"/>
              </w:rPr>
            </w:pPr>
            <w:proofErr w:type="spellStart"/>
            <w:r w:rsidRPr="00892BCF">
              <w:rPr>
                <w:rFonts w:ascii="Times New Roman" w:hAnsi="Times New Roman"/>
                <w:sz w:val="20"/>
                <w:szCs w:val="20"/>
              </w:rPr>
              <w:t>Nombre</w:t>
            </w:r>
            <w:proofErr w:type="spellEnd"/>
            <w:r w:rsidRPr="00892BCF">
              <w:rPr>
                <w:rFonts w:ascii="Times New Roman" w:hAnsi="Times New Roman"/>
                <w:sz w:val="20"/>
                <w:szCs w:val="20"/>
              </w:rPr>
              <w:t xml:space="preserve"> de la </w:t>
            </w:r>
            <w:proofErr w:type="spellStart"/>
            <w:r w:rsidRPr="00892BCF">
              <w:rPr>
                <w:rFonts w:ascii="Times New Roman" w:hAnsi="Times New Roman"/>
                <w:sz w:val="20"/>
                <w:szCs w:val="20"/>
              </w:rPr>
              <w:t>Empresa</w:t>
            </w:r>
            <w:proofErr w:type="spellEnd"/>
          </w:p>
        </w:tc>
        <w:tc>
          <w:tcPr>
            <w:tcW w:w="4110" w:type="dxa"/>
          </w:tcPr>
          <w:p w:rsidR="00BF6AA6" w:rsidRPr="00892BCF" w:rsidRDefault="00BF6AA6" w:rsidP="00892BCF">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proofErr w:type="spellStart"/>
            <w:r w:rsidRPr="00892BCF">
              <w:rPr>
                <w:rFonts w:ascii="Times New Roman" w:hAnsi="Times New Roman"/>
                <w:sz w:val="20"/>
                <w:szCs w:val="20"/>
              </w:rPr>
              <w:t>Actividad</w:t>
            </w:r>
            <w:proofErr w:type="spellEnd"/>
            <w:r w:rsidRPr="00892BCF">
              <w:rPr>
                <w:rFonts w:ascii="Times New Roman" w:hAnsi="Times New Roman"/>
                <w:sz w:val="20"/>
                <w:szCs w:val="20"/>
              </w:rPr>
              <w:t xml:space="preserve"> </w:t>
            </w:r>
            <w:proofErr w:type="spellStart"/>
            <w:r w:rsidRPr="00892BCF">
              <w:rPr>
                <w:rFonts w:ascii="Times New Roman" w:hAnsi="Times New Roman"/>
                <w:sz w:val="20"/>
                <w:szCs w:val="20"/>
              </w:rPr>
              <w:t>Económica</w:t>
            </w:r>
            <w:proofErr w:type="spellEnd"/>
          </w:p>
        </w:tc>
        <w:tc>
          <w:tcPr>
            <w:tcW w:w="2410" w:type="dxa"/>
          </w:tcPr>
          <w:p w:rsidR="00BF6AA6" w:rsidRPr="00892BCF" w:rsidRDefault="00BF6AA6" w:rsidP="00892BCF">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proofErr w:type="spellStart"/>
            <w:r w:rsidRPr="00892BCF">
              <w:rPr>
                <w:rFonts w:ascii="Times New Roman" w:hAnsi="Times New Roman"/>
                <w:sz w:val="20"/>
                <w:szCs w:val="20"/>
              </w:rPr>
              <w:t>Nivel</w:t>
            </w:r>
            <w:proofErr w:type="spellEnd"/>
            <w:r w:rsidRPr="00892BCF">
              <w:rPr>
                <w:rFonts w:ascii="Times New Roman" w:hAnsi="Times New Roman"/>
                <w:sz w:val="20"/>
                <w:szCs w:val="20"/>
              </w:rPr>
              <w:t xml:space="preserve"> de </w:t>
            </w:r>
            <w:proofErr w:type="spellStart"/>
            <w:r w:rsidRPr="00892BCF">
              <w:rPr>
                <w:rFonts w:ascii="Times New Roman" w:hAnsi="Times New Roman"/>
                <w:sz w:val="20"/>
                <w:szCs w:val="20"/>
              </w:rPr>
              <w:t>competencia</w:t>
            </w:r>
            <w:proofErr w:type="spellEnd"/>
          </w:p>
        </w:tc>
      </w:tr>
      <w:tr w:rsidR="00BF6AA6" w:rsidRPr="00892BCF" w:rsidTr="00E94A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rsidR="00BF6AA6" w:rsidRPr="00892BCF" w:rsidRDefault="00BF6AA6" w:rsidP="00892BCF">
            <w:pPr>
              <w:spacing w:after="0" w:line="276" w:lineRule="auto"/>
              <w:jc w:val="center"/>
              <w:rPr>
                <w:rFonts w:ascii="Times New Roman" w:hAnsi="Times New Roman"/>
                <w:sz w:val="20"/>
                <w:szCs w:val="20"/>
              </w:rPr>
            </w:pPr>
            <w:r w:rsidRPr="00892BCF">
              <w:rPr>
                <w:rFonts w:ascii="Times New Roman" w:hAnsi="Times New Roman"/>
                <w:sz w:val="20"/>
                <w:szCs w:val="20"/>
              </w:rPr>
              <w:t>ECUAQUIMICA</w:t>
            </w:r>
          </w:p>
        </w:tc>
        <w:tc>
          <w:tcPr>
            <w:tcW w:w="4110" w:type="dxa"/>
            <w:vAlign w:val="center"/>
          </w:tcPr>
          <w:p w:rsidR="00BF6AA6" w:rsidRPr="00892BCF" w:rsidRDefault="00BF6AA6" w:rsidP="00892BCF">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roofErr w:type="spellStart"/>
            <w:r w:rsidRPr="00892BCF">
              <w:rPr>
                <w:rFonts w:ascii="Times New Roman" w:hAnsi="Times New Roman"/>
                <w:sz w:val="20"/>
                <w:szCs w:val="20"/>
              </w:rPr>
              <w:t>Empresa</w:t>
            </w:r>
            <w:proofErr w:type="spellEnd"/>
            <w:r w:rsidRPr="00892BCF">
              <w:rPr>
                <w:rFonts w:ascii="Times New Roman" w:hAnsi="Times New Roman"/>
                <w:sz w:val="20"/>
                <w:szCs w:val="20"/>
              </w:rPr>
              <w:t xml:space="preserve"> </w:t>
            </w:r>
            <w:proofErr w:type="spellStart"/>
            <w:r w:rsidRPr="00892BCF">
              <w:rPr>
                <w:rFonts w:ascii="Times New Roman" w:hAnsi="Times New Roman"/>
                <w:sz w:val="20"/>
                <w:szCs w:val="20"/>
              </w:rPr>
              <w:t>dedicada</w:t>
            </w:r>
            <w:proofErr w:type="spellEnd"/>
            <w:r w:rsidRPr="00892BCF">
              <w:rPr>
                <w:rFonts w:ascii="Times New Roman" w:hAnsi="Times New Roman"/>
                <w:sz w:val="20"/>
                <w:szCs w:val="20"/>
              </w:rPr>
              <w:t xml:space="preserve"> a la </w:t>
            </w:r>
            <w:proofErr w:type="spellStart"/>
            <w:r w:rsidRPr="00892BCF">
              <w:rPr>
                <w:rFonts w:ascii="Times New Roman" w:hAnsi="Times New Roman"/>
                <w:sz w:val="20"/>
                <w:szCs w:val="20"/>
              </w:rPr>
              <w:t>comercialización</w:t>
            </w:r>
            <w:proofErr w:type="spellEnd"/>
            <w:r w:rsidRPr="00892BCF">
              <w:rPr>
                <w:rFonts w:ascii="Times New Roman" w:hAnsi="Times New Roman"/>
                <w:sz w:val="20"/>
                <w:szCs w:val="20"/>
              </w:rPr>
              <w:t xml:space="preserve"> y </w:t>
            </w:r>
            <w:proofErr w:type="spellStart"/>
            <w:r w:rsidRPr="00892BCF">
              <w:rPr>
                <w:rFonts w:ascii="Times New Roman" w:hAnsi="Times New Roman"/>
                <w:sz w:val="20"/>
                <w:szCs w:val="20"/>
              </w:rPr>
              <w:t>distribución</w:t>
            </w:r>
            <w:proofErr w:type="spellEnd"/>
            <w:r w:rsidRPr="00892BCF">
              <w:rPr>
                <w:rFonts w:ascii="Times New Roman" w:hAnsi="Times New Roman"/>
                <w:sz w:val="20"/>
                <w:szCs w:val="20"/>
              </w:rPr>
              <w:t xml:space="preserve"> de </w:t>
            </w:r>
            <w:proofErr w:type="spellStart"/>
            <w:r w:rsidRPr="00892BCF">
              <w:rPr>
                <w:rFonts w:ascii="Times New Roman" w:hAnsi="Times New Roman"/>
                <w:sz w:val="20"/>
                <w:szCs w:val="20"/>
              </w:rPr>
              <w:t>productos</w:t>
            </w:r>
            <w:proofErr w:type="spellEnd"/>
            <w:r w:rsidRPr="00892BCF">
              <w:rPr>
                <w:rFonts w:ascii="Times New Roman" w:hAnsi="Times New Roman"/>
                <w:sz w:val="20"/>
                <w:szCs w:val="20"/>
              </w:rPr>
              <w:t xml:space="preserve"> </w:t>
            </w:r>
            <w:proofErr w:type="spellStart"/>
            <w:r w:rsidRPr="00892BCF">
              <w:rPr>
                <w:rFonts w:ascii="Times New Roman" w:hAnsi="Times New Roman"/>
                <w:sz w:val="20"/>
                <w:szCs w:val="20"/>
              </w:rPr>
              <w:t>orgánicos</w:t>
            </w:r>
            <w:proofErr w:type="spellEnd"/>
            <w:r w:rsidRPr="00892BCF">
              <w:rPr>
                <w:rFonts w:ascii="Times New Roman" w:hAnsi="Times New Roman"/>
                <w:sz w:val="20"/>
                <w:szCs w:val="20"/>
              </w:rPr>
              <w:t xml:space="preserve">, </w:t>
            </w:r>
            <w:proofErr w:type="spellStart"/>
            <w:r w:rsidRPr="00892BCF">
              <w:rPr>
                <w:rFonts w:ascii="Times New Roman" w:hAnsi="Times New Roman"/>
                <w:sz w:val="20"/>
                <w:szCs w:val="20"/>
              </w:rPr>
              <w:t>químicos</w:t>
            </w:r>
            <w:proofErr w:type="spellEnd"/>
            <w:r w:rsidRPr="00892BCF">
              <w:rPr>
                <w:rFonts w:ascii="Times New Roman" w:hAnsi="Times New Roman"/>
                <w:sz w:val="20"/>
                <w:szCs w:val="20"/>
              </w:rPr>
              <w:t xml:space="preserve">, </w:t>
            </w:r>
            <w:proofErr w:type="spellStart"/>
            <w:r w:rsidRPr="00892BCF">
              <w:rPr>
                <w:rFonts w:ascii="Times New Roman" w:hAnsi="Times New Roman"/>
                <w:sz w:val="20"/>
                <w:szCs w:val="20"/>
              </w:rPr>
              <w:t>biológicos</w:t>
            </w:r>
            <w:proofErr w:type="spellEnd"/>
            <w:r w:rsidRPr="00892BCF">
              <w:rPr>
                <w:rFonts w:ascii="Times New Roman" w:hAnsi="Times New Roman"/>
                <w:sz w:val="20"/>
                <w:szCs w:val="20"/>
              </w:rPr>
              <w:t xml:space="preserve">, </w:t>
            </w:r>
            <w:proofErr w:type="spellStart"/>
            <w:r w:rsidRPr="00892BCF">
              <w:rPr>
                <w:rFonts w:ascii="Times New Roman" w:hAnsi="Times New Roman"/>
                <w:sz w:val="20"/>
                <w:szCs w:val="20"/>
              </w:rPr>
              <w:t>medicinales</w:t>
            </w:r>
            <w:proofErr w:type="spellEnd"/>
            <w:r w:rsidRPr="00892BCF">
              <w:rPr>
                <w:rFonts w:ascii="Times New Roman" w:hAnsi="Times New Roman"/>
                <w:sz w:val="20"/>
                <w:szCs w:val="20"/>
              </w:rPr>
              <w:t xml:space="preserve">, </w:t>
            </w:r>
            <w:proofErr w:type="spellStart"/>
            <w:r w:rsidRPr="00892BCF">
              <w:rPr>
                <w:rFonts w:ascii="Times New Roman" w:hAnsi="Times New Roman"/>
                <w:sz w:val="20"/>
                <w:szCs w:val="20"/>
              </w:rPr>
              <w:t>alimenticios</w:t>
            </w:r>
            <w:proofErr w:type="spellEnd"/>
            <w:r w:rsidRPr="00892BCF">
              <w:rPr>
                <w:rFonts w:ascii="Times New Roman" w:hAnsi="Times New Roman"/>
                <w:sz w:val="20"/>
                <w:szCs w:val="20"/>
              </w:rPr>
              <w:t xml:space="preserve">, </w:t>
            </w:r>
            <w:proofErr w:type="spellStart"/>
            <w:r w:rsidRPr="00892BCF">
              <w:rPr>
                <w:rFonts w:ascii="Times New Roman" w:hAnsi="Times New Roman"/>
                <w:sz w:val="20"/>
                <w:szCs w:val="20"/>
              </w:rPr>
              <w:t>equipos</w:t>
            </w:r>
            <w:proofErr w:type="spellEnd"/>
            <w:r w:rsidRPr="00892BCF">
              <w:rPr>
                <w:rFonts w:ascii="Times New Roman" w:hAnsi="Times New Roman"/>
                <w:sz w:val="20"/>
                <w:szCs w:val="20"/>
              </w:rPr>
              <w:t xml:space="preserve">, </w:t>
            </w:r>
            <w:proofErr w:type="spellStart"/>
            <w:r w:rsidRPr="00892BCF">
              <w:rPr>
                <w:rFonts w:ascii="Times New Roman" w:hAnsi="Times New Roman"/>
                <w:sz w:val="20"/>
                <w:szCs w:val="20"/>
              </w:rPr>
              <w:t>maquinarias</w:t>
            </w:r>
            <w:proofErr w:type="spellEnd"/>
            <w:r w:rsidRPr="00892BCF">
              <w:rPr>
                <w:rFonts w:ascii="Times New Roman" w:hAnsi="Times New Roman"/>
                <w:sz w:val="20"/>
                <w:szCs w:val="20"/>
              </w:rPr>
              <w:t xml:space="preserve"> y </w:t>
            </w:r>
            <w:proofErr w:type="spellStart"/>
            <w:r w:rsidRPr="00892BCF">
              <w:rPr>
                <w:rFonts w:ascii="Times New Roman" w:hAnsi="Times New Roman"/>
                <w:sz w:val="20"/>
                <w:szCs w:val="20"/>
              </w:rPr>
              <w:t>servicios</w:t>
            </w:r>
            <w:proofErr w:type="spellEnd"/>
            <w:r w:rsidRPr="00892BCF">
              <w:rPr>
                <w:rFonts w:ascii="Times New Roman" w:hAnsi="Times New Roman"/>
                <w:sz w:val="20"/>
                <w:szCs w:val="20"/>
              </w:rPr>
              <w:t xml:space="preserve"> para la </w:t>
            </w:r>
            <w:proofErr w:type="spellStart"/>
            <w:r w:rsidRPr="00892BCF">
              <w:rPr>
                <w:rFonts w:ascii="Times New Roman" w:hAnsi="Times New Roman"/>
                <w:sz w:val="20"/>
                <w:szCs w:val="20"/>
              </w:rPr>
              <w:t>salud</w:t>
            </w:r>
            <w:proofErr w:type="spellEnd"/>
            <w:r w:rsidRPr="00892BCF">
              <w:rPr>
                <w:rFonts w:ascii="Times New Roman" w:hAnsi="Times New Roman"/>
                <w:sz w:val="20"/>
                <w:szCs w:val="20"/>
              </w:rPr>
              <w:t xml:space="preserve"> </w:t>
            </w:r>
            <w:proofErr w:type="spellStart"/>
            <w:r w:rsidRPr="00892BCF">
              <w:rPr>
                <w:rFonts w:ascii="Times New Roman" w:hAnsi="Times New Roman"/>
                <w:sz w:val="20"/>
                <w:szCs w:val="20"/>
              </w:rPr>
              <w:t>agrícola</w:t>
            </w:r>
            <w:proofErr w:type="spellEnd"/>
            <w:r w:rsidRPr="00892BCF">
              <w:rPr>
                <w:rFonts w:ascii="Times New Roman" w:hAnsi="Times New Roman"/>
                <w:sz w:val="20"/>
                <w:szCs w:val="20"/>
              </w:rPr>
              <w:t xml:space="preserve">, </w:t>
            </w:r>
            <w:proofErr w:type="spellStart"/>
            <w:r w:rsidRPr="00892BCF">
              <w:rPr>
                <w:rFonts w:ascii="Times New Roman" w:hAnsi="Times New Roman"/>
                <w:sz w:val="20"/>
                <w:szCs w:val="20"/>
              </w:rPr>
              <w:t>salud</w:t>
            </w:r>
            <w:proofErr w:type="spellEnd"/>
            <w:r w:rsidRPr="00892BCF">
              <w:rPr>
                <w:rFonts w:ascii="Times New Roman" w:hAnsi="Times New Roman"/>
                <w:sz w:val="20"/>
                <w:szCs w:val="20"/>
              </w:rPr>
              <w:t xml:space="preserve"> </w:t>
            </w:r>
            <w:proofErr w:type="spellStart"/>
            <w:r w:rsidRPr="00892BCF">
              <w:rPr>
                <w:rFonts w:ascii="Times New Roman" w:hAnsi="Times New Roman"/>
                <w:sz w:val="20"/>
                <w:szCs w:val="20"/>
              </w:rPr>
              <w:t>humana</w:t>
            </w:r>
            <w:proofErr w:type="spellEnd"/>
            <w:r w:rsidRPr="00892BCF">
              <w:rPr>
                <w:rFonts w:ascii="Times New Roman" w:hAnsi="Times New Roman"/>
                <w:sz w:val="20"/>
                <w:szCs w:val="20"/>
              </w:rPr>
              <w:t xml:space="preserve"> y </w:t>
            </w:r>
            <w:proofErr w:type="spellStart"/>
            <w:r w:rsidRPr="00892BCF">
              <w:rPr>
                <w:rFonts w:ascii="Times New Roman" w:hAnsi="Times New Roman"/>
                <w:sz w:val="20"/>
                <w:szCs w:val="20"/>
              </w:rPr>
              <w:t>salud</w:t>
            </w:r>
            <w:proofErr w:type="spellEnd"/>
            <w:r w:rsidRPr="00892BCF">
              <w:rPr>
                <w:rFonts w:ascii="Times New Roman" w:hAnsi="Times New Roman"/>
                <w:sz w:val="20"/>
                <w:szCs w:val="20"/>
              </w:rPr>
              <w:t xml:space="preserve"> animal.</w:t>
            </w:r>
          </w:p>
        </w:tc>
        <w:tc>
          <w:tcPr>
            <w:tcW w:w="2410" w:type="dxa"/>
            <w:vAlign w:val="center"/>
          </w:tcPr>
          <w:p w:rsidR="00BF6AA6" w:rsidRPr="00892BCF" w:rsidRDefault="00BF6AA6" w:rsidP="00892BC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892BCF">
              <w:rPr>
                <w:rFonts w:ascii="Times New Roman" w:hAnsi="Times New Roman"/>
                <w:sz w:val="20"/>
                <w:szCs w:val="20"/>
              </w:rPr>
              <w:t>Alta</w:t>
            </w:r>
          </w:p>
        </w:tc>
      </w:tr>
      <w:tr w:rsidR="00BF6AA6" w:rsidRPr="00892BCF" w:rsidTr="00E94A5F">
        <w:tc>
          <w:tcPr>
            <w:cnfStyle w:val="001000000000" w:firstRow="0" w:lastRow="0" w:firstColumn="1" w:lastColumn="0" w:oddVBand="0" w:evenVBand="0" w:oddHBand="0" w:evenHBand="0" w:firstRowFirstColumn="0" w:firstRowLastColumn="0" w:lastRowFirstColumn="0" w:lastRowLastColumn="0"/>
            <w:tcW w:w="2689" w:type="dxa"/>
            <w:vAlign w:val="center"/>
          </w:tcPr>
          <w:p w:rsidR="00BF6AA6" w:rsidRPr="00892BCF" w:rsidRDefault="00BF6AA6" w:rsidP="00892BCF">
            <w:pPr>
              <w:spacing w:after="0" w:line="276" w:lineRule="auto"/>
              <w:jc w:val="center"/>
              <w:rPr>
                <w:rFonts w:ascii="Times New Roman" w:hAnsi="Times New Roman"/>
                <w:sz w:val="20"/>
                <w:szCs w:val="20"/>
              </w:rPr>
            </w:pPr>
            <w:r w:rsidRPr="00892BCF">
              <w:rPr>
                <w:rFonts w:ascii="Times New Roman" w:hAnsi="Times New Roman"/>
                <w:sz w:val="20"/>
                <w:szCs w:val="20"/>
              </w:rPr>
              <w:t>FARMAGRO</w:t>
            </w:r>
          </w:p>
        </w:tc>
        <w:tc>
          <w:tcPr>
            <w:tcW w:w="4110" w:type="dxa"/>
            <w:vAlign w:val="center"/>
          </w:tcPr>
          <w:p w:rsidR="00BF6AA6" w:rsidRPr="00892BCF" w:rsidRDefault="00BF6AA6" w:rsidP="00892BCF">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892BCF">
              <w:rPr>
                <w:rFonts w:ascii="Times New Roman" w:hAnsi="Times New Roman"/>
                <w:sz w:val="20"/>
                <w:szCs w:val="20"/>
              </w:rPr>
              <w:t>Empresa</w:t>
            </w:r>
            <w:proofErr w:type="spellEnd"/>
            <w:r w:rsidRPr="00892BCF">
              <w:rPr>
                <w:rFonts w:ascii="Times New Roman" w:hAnsi="Times New Roman"/>
                <w:sz w:val="20"/>
                <w:szCs w:val="20"/>
              </w:rPr>
              <w:t xml:space="preserve"> </w:t>
            </w:r>
            <w:proofErr w:type="spellStart"/>
            <w:r w:rsidRPr="00892BCF">
              <w:rPr>
                <w:rFonts w:ascii="Times New Roman" w:hAnsi="Times New Roman"/>
                <w:sz w:val="20"/>
                <w:szCs w:val="20"/>
              </w:rPr>
              <w:t>orientada</w:t>
            </w:r>
            <w:proofErr w:type="spellEnd"/>
            <w:r w:rsidRPr="00892BCF">
              <w:rPr>
                <w:rFonts w:ascii="Times New Roman" w:hAnsi="Times New Roman"/>
                <w:sz w:val="20"/>
                <w:szCs w:val="20"/>
              </w:rPr>
              <w:t xml:space="preserve"> a </w:t>
            </w:r>
            <w:proofErr w:type="spellStart"/>
            <w:r w:rsidRPr="00892BCF">
              <w:rPr>
                <w:rFonts w:ascii="Times New Roman" w:hAnsi="Times New Roman"/>
                <w:sz w:val="20"/>
                <w:szCs w:val="20"/>
              </w:rPr>
              <w:t>proveer</w:t>
            </w:r>
            <w:proofErr w:type="spellEnd"/>
            <w:r w:rsidRPr="00892BCF">
              <w:rPr>
                <w:rFonts w:ascii="Times New Roman" w:hAnsi="Times New Roman"/>
                <w:sz w:val="20"/>
                <w:szCs w:val="20"/>
              </w:rPr>
              <w:t xml:space="preserve"> </w:t>
            </w:r>
            <w:proofErr w:type="spellStart"/>
            <w:r w:rsidRPr="00892BCF">
              <w:rPr>
                <w:rFonts w:ascii="Times New Roman" w:hAnsi="Times New Roman"/>
                <w:sz w:val="20"/>
                <w:szCs w:val="20"/>
              </w:rPr>
              <w:t>insumos</w:t>
            </w:r>
            <w:proofErr w:type="spellEnd"/>
            <w:r w:rsidRPr="00892BCF">
              <w:rPr>
                <w:rFonts w:ascii="Times New Roman" w:hAnsi="Times New Roman"/>
                <w:sz w:val="20"/>
                <w:szCs w:val="20"/>
              </w:rPr>
              <w:t xml:space="preserve"> y </w:t>
            </w:r>
            <w:proofErr w:type="spellStart"/>
            <w:r w:rsidRPr="00892BCF">
              <w:rPr>
                <w:rFonts w:ascii="Times New Roman" w:hAnsi="Times New Roman"/>
                <w:sz w:val="20"/>
                <w:szCs w:val="20"/>
              </w:rPr>
              <w:t>servicios</w:t>
            </w:r>
            <w:proofErr w:type="spellEnd"/>
            <w:r w:rsidRPr="00892BCF">
              <w:rPr>
                <w:rFonts w:ascii="Times New Roman" w:hAnsi="Times New Roman"/>
                <w:sz w:val="20"/>
                <w:szCs w:val="20"/>
              </w:rPr>
              <w:t xml:space="preserve"> de </w:t>
            </w:r>
            <w:proofErr w:type="spellStart"/>
            <w:r w:rsidRPr="00892BCF">
              <w:rPr>
                <w:rFonts w:ascii="Times New Roman" w:hAnsi="Times New Roman"/>
                <w:sz w:val="20"/>
                <w:szCs w:val="20"/>
              </w:rPr>
              <w:t>alta</w:t>
            </w:r>
            <w:proofErr w:type="spellEnd"/>
            <w:r w:rsidRPr="00892BCF">
              <w:rPr>
                <w:rFonts w:ascii="Times New Roman" w:hAnsi="Times New Roman"/>
                <w:sz w:val="20"/>
                <w:szCs w:val="20"/>
              </w:rPr>
              <w:t xml:space="preserve"> </w:t>
            </w:r>
            <w:proofErr w:type="spellStart"/>
            <w:r w:rsidRPr="00892BCF">
              <w:rPr>
                <w:rFonts w:ascii="Times New Roman" w:hAnsi="Times New Roman"/>
                <w:sz w:val="20"/>
                <w:szCs w:val="20"/>
              </w:rPr>
              <w:t>calidad</w:t>
            </w:r>
            <w:proofErr w:type="spellEnd"/>
            <w:r w:rsidRPr="00892BCF">
              <w:rPr>
                <w:rFonts w:ascii="Times New Roman" w:hAnsi="Times New Roman"/>
                <w:sz w:val="20"/>
                <w:szCs w:val="20"/>
              </w:rPr>
              <w:t xml:space="preserve"> al </w:t>
            </w:r>
            <w:proofErr w:type="spellStart"/>
            <w:r w:rsidRPr="00892BCF">
              <w:rPr>
                <w:rFonts w:ascii="Times New Roman" w:hAnsi="Times New Roman"/>
                <w:sz w:val="20"/>
                <w:szCs w:val="20"/>
              </w:rPr>
              <w:t>mercado</w:t>
            </w:r>
            <w:proofErr w:type="spellEnd"/>
            <w:r w:rsidRPr="00892BCF">
              <w:rPr>
                <w:rFonts w:ascii="Times New Roman" w:hAnsi="Times New Roman"/>
                <w:sz w:val="20"/>
                <w:szCs w:val="20"/>
              </w:rPr>
              <w:t xml:space="preserve"> </w:t>
            </w:r>
            <w:proofErr w:type="spellStart"/>
            <w:r w:rsidRPr="00892BCF">
              <w:rPr>
                <w:rFonts w:ascii="Times New Roman" w:hAnsi="Times New Roman"/>
                <w:sz w:val="20"/>
                <w:szCs w:val="20"/>
              </w:rPr>
              <w:t>agropecuario</w:t>
            </w:r>
            <w:proofErr w:type="spellEnd"/>
            <w:r w:rsidRPr="00892BCF">
              <w:rPr>
                <w:rFonts w:ascii="Times New Roman" w:hAnsi="Times New Roman"/>
                <w:sz w:val="20"/>
                <w:szCs w:val="20"/>
              </w:rPr>
              <w:t xml:space="preserve"> del Ecuador.</w:t>
            </w:r>
          </w:p>
        </w:tc>
        <w:tc>
          <w:tcPr>
            <w:tcW w:w="2410" w:type="dxa"/>
            <w:vAlign w:val="center"/>
          </w:tcPr>
          <w:p w:rsidR="00BF6AA6" w:rsidRPr="00892BCF" w:rsidRDefault="00BF6AA6" w:rsidP="00892BC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92BCF">
              <w:rPr>
                <w:rFonts w:ascii="Times New Roman" w:hAnsi="Times New Roman"/>
                <w:sz w:val="20"/>
                <w:szCs w:val="20"/>
              </w:rPr>
              <w:t>Alta</w:t>
            </w:r>
          </w:p>
        </w:tc>
      </w:tr>
      <w:tr w:rsidR="00BF6AA6" w:rsidRPr="00892BCF" w:rsidTr="00E94A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rsidR="00BF6AA6" w:rsidRPr="00892BCF" w:rsidRDefault="00BF6AA6" w:rsidP="00892BCF">
            <w:pPr>
              <w:spacing w:after="0" w:line="276" w:lineRule="auto"/>
              <w:jc w:val="center"/>
              <w:rPr>
                <w:rFonts w:ascii="Times New Roman" w:hAnsi="Times New Roman"/>
                <w:sz w:val="20"/>
                <w:szCs w:val="20"/>
              </w:rPr>
            </w:pPr>
            <w:r w:rsidRPr="00892BCF">
              <w:rPr>
                <w:rFonts w:ascii="Times New Roman" w:hAnsi="Times New Roman"/>
                <w:sz w:val="20"/>
                <w:szCs w:val="20"/>
              </w:rPr>
              <w:t>AGRIPAC</w:t>
            </w:r>
          </w:p>
        </w:tc>
        <w:tc>
          <w:tcPr>
            <w:tcW w:w="4110" w:type="dxa"/>
            <w:vAlign w:val="center"/>
          </w:tcPr>
          <w:p w:rsidR="00BF6AA6" w:rsidRPr="00892BCF" w:rsidRDefault="00BF6AA6" w:rsidP="00892BCF">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roofErr w:type="spellStart"/>
            <w:r w:rsidRPr="00892BCF">
              <w:rPr>
                <w:rFonts w:ascii="Times New Roman" w:hAnsi="Times New Roman"/>
                <w:sz w:val="20"/>
                <w:szCs w:val="20"/>
              </w:rPr>
              <w:t>Es</w:t>
            </w:r>
            <w:proofErr w:type="spellEnd"/>
            <w:r w:rsidRPr="00892BCF">
              <w:rPr>
                <w:rFonts w:ascii="Times New Roman" w:hAnsi="Times New Roman"/>
                <w:sz w:val="20"/>
                <w:szCs w:val="20"/>
              </w:rPr>
              <w:t xml:space="preserve"> una </w:t>
            </w:r>
            <w:proofErr w:type="spellStart"/>
            <w:r w:rsidRPr="00892BCF">
              <w:rPr>
                <w:rFonts w:ascii="Times New Roman" w:hAnsi="Times New Roman"/>
                <w:sz w:val="20"/>
                <w:szCs w:val="20"/>
              </w:rPr>
              <w:t>empresa</w:t>
            </w:r>
            <w:proofErr w:type="spellEnd"/>
            <w:r w:rsidRPr="00892BCF">
              <w:rPr>
                <w:rFonts w:ascii="Times New Roman" w:hAnsi="Times New Roman"/>
                <w:sz w:val="20"/>
                <w:szCs w:val="20"/>
              </w:rPr>
              <w:t xml:space="preserve"> </w:t>
            </w:r>
            <w:proofErr w:type="spellStart"/>
            <w:r w:rsidRPr="00892BCF">
              <w:rPr>
                <w:rFonts w:ascii="Times New Roman" w:hAnsi="Times New Roman"/>
                <w:sz w:val="20"/>
                <w:szCs w:val="20"/>
              </w:rPr>
              <w:t>ecuatoriana</w:t>
            </w:r>
            <w:proofErr w:type="spellEnd"/>
            <w:r w:rsidRPr="00892BCF">
              <w:rPr>
                <w:rFonts w:ascii="Times New Roman" w:hAnsi="Times New Roman"/>
                <w:sz w:val="20"/>
                <w:szCs w:val="20"/>
              </w:rPr>
              <w:t xml:space="preserve"> que produce, </w:t>
            </w:r>
            <w:proofErr w:type="spellStart"/>
            <w:r w:rsidRPr="00892BCF">
              <w:rPr>
                <w:rFonts w:ascii="Times New Roman" w:hAnsi="Times New Roman"/>
                <w:sz w:val="20"/>
                <w:szCs w:val="20"/>
              </w:rPr>
              <w:t>distribuye</w:t>
            </w:r>
            <w:proofErr w:type="spellEnd"/>
            <w:r w:rsidRPr="00892BCF">
              <w:rPr>
                <w:rFonts w:ascii="Times New Roman" w:hAnsi="Times New Roman"/>
                <w:sz w:val="20"/>
                <w:szCs w:val="20"/>
              </w:rPr>
              <w:t xml:space="preserve"> y </w:t>
            </w:r>
            <w:proofErr w:type="spellStart"/>
            <w:r w:rsidRPr="00892BCF">
              <w:rPr>
                <w:rFonts w:ascii="Times New Roman" w:hAnsi="Times New Roman"/>
                <w:sz w:val="20"/>
                <w:szCs w:val="20"/>
              </w:rPr>
              <w:t>comercializa</w:t>
            </w:r>
            <w:proofErr w:type="spellEnd"/>
            <w:r w:rsidRPr="00892BCF">
              <w:rPr>
                <w:rFonts w:ascii="Times New Roman" w:hAnsi="Times New Roman"/>
                <w:sz w:val="20"/>
                <w:szCs w:val="20"/>
              </w:rPr>
              <w:t xml:space="preserve"> </w:t>
            </w:r>
            <w:proofErr w:type="spellStart"/>
            <w:r w:rsidRPr="00892BCF">
              <w:rPr>
                <w:rFonts w:ascii="Times New Roman" w:hAnsi="Times New Roman"/>
                <w:sz w:val="20"/>
                <w:szCs w:val="20"/>
              </w:rPr>
              <w:t>insumos</w:t>
            </w:r>
            <w:proofErr w:type="spellEnd"/>
            <w:r w:rsidRPr="00892BCF">
              <w:rPr>
                <w:rFonts w:ascii="Times New Roman" w:hAnsi="Times New Roman"/>
                <w:sz w:val="20"/>
                <w:szCs w:val="20"/>
              </w:rPr>
              <w:t xml:space="preserve"> </w:t>
            </w:r>
            <w:proofErr w:type="spellStart"/>
            <w:r w:rsidRPr="00892BCF">
              <w:rPr>
                <w:rFonts w:ascii="Times New Roman" w:hAnsi="Times New Roman"/>
                <w:sz w:val="20"/>
                <w:szCs w:val="20"/>
              </w:rPr>
              <w:t>agropecuarios</w:t>
            </w:r>
            <w:proofErr w:type="spellEnd"/>
            <w:r w:rsidRPr="00892BCF">
              <w:rPr>
                <w:rFonts w:ascii="Times New Roman" w:hAnsi="Times New Roman"/>
                <w:sz w:val="20"/>
                <w:szCs w:val="20"/>
              </w:rPr>
              <w:t xml:space="preserve"> e </w:t>
            </w:r>
            <w:proofErr w:type="spellStart"/>
            <w:r w:rsidRPr="00892BCF">
              <w:rPr>
                <w:rFonts w:ascii="Times New Roman" w:hAnsi="Times New Roman"/>
                <w:sz w:val="20"/>
                <w:szCs w:val="20"/>
              </w:rPr>
              <w:t>industriales</w:t>
            </w:r>
            <w:proofErr w:type="spellEnd"/>
            <w:r w:rsidRPr="00892BCF">
              <w:rPr>
                <w:rFonts w:ascii="Times New Roman" w:hAnsi="Times New Roman"/>
                <w:sz w:val="20"/>
                <w:szCs w:val="20"/>
              </w:rPr>
              <w:t xml:space="preserve">. </w:t>
            </w:r>
            <w:proofErr w:type="spellStart"/>
            <w:r w:rsidRPr="00892BCF">
              <w:rPr>
                <w:rFonts w:ascii="Times New Roman" w:hAnsi="Times New Roman"/>
                <w:sz w:val="20"/>
                <w:szCs w:val="20"/>
              </w:rPr>
              <w:t>Cuenta</w:t>
            </w:r>
            <w:proofErr w:type="spellEnd"/>
            <w:r w:rsidRPr="00892BCF">
              <w:rPr>
                <w:rFonts w:ascii="Times New Roman" w:hAnsi="Times New Roman"/>
                <w:sz w:val="20"/>
                <w:szCs w:val="20"/>
              </w:rPr>
              <w:t xml:space="preserve"> con la red de </w:t>
            </w:r>
            <w:proofErr w:type="spellStart"/>
            <w:r w:rsidRPr="00892BCF">
              <w:rPr>
                <w:rFonts w:ascii="Times New Roman" w:hAnsi="Times New Roman"/>
                <w:sz w:val="20"/>
                <w:szCs w:val="20"/>
              </w:rPr>
              <w:t>distribución</w:t>
            </w:r>
            <w:proofErr w:type="spellEnd"/>
            <w:r w:rsidRPr="00892BCF">
              <w:rPr>
                <w:rFonts w:ascii="Times New Roman" w:hAnsi="Times New Roman"/>
                <w:sz w:val="20"/>
                <w:szCs w:val="20"/>
              </w:rPr>
              <w:t xml:space="preserve"> de </w:t>
            </w:r>
            <w:proofErr w:type="spellStart"/>
            <w:r w:rsidRPr="00892BCF">
              <w:rPr>
                <w:rFonts w:ascii="Times New Roman" w:hAnsi="Times New Roman"/>
                <w:sz w:val="20"/>
                <w:szCs w:val="20"/>
              </w:rPr>
              <w:t>productos</w:t>
            </w:r>
            <w:proofErr w:type="spellEnd"/>
            <w:r w:rsidRPr="00892BCF">
              <w:rPr>
                <w:rFonts w:ascii="Times New Roman" w:hAnsi="Times New Roman"/>
                <w:sz w:val="20"/>
                <w:szCs w:val="20"/>
              </w:rPr>
              <w:t xml:space="preserve"> </w:t>
            </w:r>
            <w:proofErr w:type="spellStart"/>
            <w:r w:rsidRPr="00892BCF">
              <w:rPr>
                <w:rFonts w:ascii="Times New Roman" w:hAnsi="Times New Roman"/>
                <w:sz w:val="20"/>
                <w:szCs w:val="20"/>
              </w:rPr>
              <w:t>agroindustriales</w:t>
            </w:r>
            <w:proofErr w:type="spellEnd"/>
            <w:r w:rsidRPr="00892BCF">
              <w:rPr>
                <w:rFonts w:ascii="Times New Roman" w:hAnsi="Times New Roman"/>
                <w:sz w:val="20"/>
                <w:szCs w:val="20"/>
              </w:rPr>
              <w:t xml:space="preserve"> </w:t>
            </w:r>
            <w:proofErr w:type="spellStart"/>
            <w:r w:rsidRPr="00892BCF">
              <w:rPr>
                <w:rFonts w:ascii="Times New Roman" w:hAnsi="Times New Roman"/>
                <w:sz w:val="20"/>
                <w:szCs w:val="20"/>
              </w:rPr>
              <w:t>más</w:t>
            </w:r>
            <w:proofErr w:type="spellEnd"/>
            <w:r w:rsidRPr="00892BCF">
              <w:rPr>
                <w:rFonts w:ascii="Times New Roman" w:hAnsi="Times New Roman"/>
                <w:sz w:val="20"/>
                <w:szCs w:val="20"/>
              </w:rPr>
              <w:t xml:space="preserve"> </w:t>
            </w:r>
            <w:proofErr w:type="spellStart"/>
            <w:r w:rsidRPr="00892BCF">
              <w:rPr>
                <w:rFonts w:ascii="Times New Roman" w:hAnsi="Times New Roman"/>
                <w:sz w:val="20"/>
                <w:szCs w:val="20"/>
              </w:rPr>
              <w:t>grande</w:t>
            </w:r>
            <w:proofErr w:type="spellEnd"/>
            <w:r w:rsidRPr="00892BCF">
              <w:rPr>
                <w:rFonts w:ascii="Times New Roman" w:hAnsi="Times New Roman"/>
                <w:sz w:val="20"/>
                <w:szCs w:val="20"/>
              </w:rPr>
              <w:t xml:space="preserve"> del </w:t>
            </w:r>
            <w:proofErr w:type="spellStart"/>
            <w:r w:rsidRPr="00892BCF">
              <w:rPr>
                <w:rFonts w:ascii="Times New Roman" w:hAnsi="Times New Roman"/>
                <w:sz w:val="20"/>
                <w:szCs w:val="20"/>
              </w:rPr>
              <w:t>país</w:t>
            </w:r>
            <w:proofErr w:type="spellEnd"/>
            <w:r w:rsidRPr="00892BCF">
              <w:rPr>
                <w:rFonts w:ascii="Times New Roman" w:hAnsi="Times New Roman"/>
                <w:sz w:val="20"/>
                <w:szCs w:val="20"/>
              </w:rPr>
              <w:t>.</w:t>
            </w:r>
          </w:p>
        </w:tc>
        <w:tc>
          <w:tcPr>
            <w:tcW w:w="2410" w:type="dxa"/>
            <w:vAlign w:val="center"/>
          </w:tcPr>
          <w:p w:rsidR="00BF6AA6" w:rsidRPr="00892BCF" w:rsidRDefault="00BF6AA6" w:rsidP="00892BC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892BCF">
              <w:rPr>
                <w:rFonts w:ascii="Times New Roman" w:hAnsi="Times New Roman"/>
                <w:sz w:val="20"/>
                <w:szCs w:val="20"/>
              </w:rPr>
              <w:t>Alta</w:t>
            </w:r>
          </w:p>
        </w:tc>
      </w:tr>
      <w:tr w:rsidR="00BF6AA6" w:rsidRPr="00892BCF" w:rsidTr="00E94A5F">
        <w:tc>
          <w:tcPr>
            <w:cnfStyle w:val="001000000000" w:firstRow="0" w:lastRow="0" w:firstColumn="1" w:lastColumn="0" w:oddVBand="0" w:evenVBand="0" w:oddHBand="0" w:evenHBand="0" w:firstRowFirstColumn="0" w:firstRowLastColumn="0" w:lastRowFirstColumn="0" w:lastRowLastColumn="0"/>
            <w:tcW w:w="2689" w:type="dxa"/>
            <w:vAlign w:val="center"/>
          </w:tcPr>
          <w:p w:rsidR="00BF6AA6" w:rsidRPr="00892BCF" w:rsidRDefault="00BF6AA6" w:rsidP="00892BCF">
            <w:pPr>
              <w:spacing w:after="0" w:line="276" w:lineRule="auto"/>
              <w:jc w:val="center"/>
              <w:rPr>
                <w:rFonts w:ascii="Times New Roman" w:hAnsi="Times New Roman"/>
                <w:sz w:val="20"/>
                <w:szCs w:val="20"/>
              </w:rPr>
            </w:pPr>
            <w:r w:rsidRPr="00892BCF">
              <w:rPr>
                <w:rFonts w:ascii="Times New Roman" w:hAnsi="Times New Roman"/>
                <w:sz w:val="20"/>
                <w:szCs w:val="20"/>
              </w:rPr>
              <w:t>PHARMAVETSA</w:t>
            </w:r>
          </w:p>
        </w:tc>
        <w:tc>
          <w:tcPr>
            <w:tcW w:w="4110" w:type="dxa"/>
            <w:vAlign w:val="center"/>
          </w:tcPr>
          <w:p w:rsidR="00BF6AA6" w:rsidRPr="00892BCF" w:rsidRDefault="00BF6AA6" w:rsidP="00892BCF">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892BCF">
              <w:rPr>
                <w:rFonts w:ascii="Times New Roman" w:hAnsi="Times New Roman"/>
                <w:sz w:val="20"/>
                <w:szCs w:val="20"/>
              </w:rPr>
              <w:t>Empresa</w:t>
            </w:r>
            <w:proofErr w:type="spellEnd"/>
            <w:r w:rsidRPr="00892BCF">
              <w:rPr>
                <w:rFonts w:ascii="Times New Roman" w:hAnsi="Times New Roman"/>
                <w:sz w:val="20"/>
                <w:szCs w:val="20"/>
              </w:rPr>
              <w:t xml:space="preserve"> </w:t>
            </w:r>
            <w:proofErr w:type="spellStart"/>
            <w:r w:rsidRPr="00892BCF">
              <w:rPr>
                <w:rFonts w:ascii="Times New Roman" w:hAnsi="Times New Roman"/>
                <w:sz w:val="20"/>
                <w:szCs w:val="20"/>
              </w:rPr>
              <w:t>dedicada</w:t>
            </w:r>
            <w:proofErr w:type="spellEnd"/>
            <w:r w:rsidRPr="00892BCF">
              <w:rPr>
                <w:rFonts w:ascii="Times New Roman" w:hAnsi="Times New Roman"/>
                <w:sz w:val="20"/>
                <w:szCs w:val="20"/>
              </w:rPr>
              <w:t xml:space="preserve"> a la </w:t>
            </w:r>
            <w:proofErr w:type="spellStart"/>
            <w:r w:rsidRPr="00892BCF">
              <w:rPr>
                <w:rFonts w:ascii="Times New Roman" w:hAnsi="Times New Roman"/>
                <w:sz w:val="20"/>
                <w:szCs w:val="20"/>
              </w:rPr>
              <w:t>medicina</w:t>
            </w:r>
            <w:proofErr w:type="spellEnd"/>
            <w:r w:rsidRPr="00892BCF">
              <w:rPr>
                <w:rFonts w:ascii="Times New Roman" w:hAnsi="Times New Roman"/>
                <w:sz w:val="20"/>
                <w:szCs w:val="20"/>
              </w:rPr>
              <w:t xml:space="preserve"> </w:t>
            </w:r>
            <w:proofErr w:type="spellStart"/>
            <w:r w:rsidRPr="00892BCF">
              <w:rPr>
                <w:rFonts w:ascii="Times New Roman" w:hAnsi="Times New Roman"/>
                <w:sz w:val="20"/>
                <w:szCs w:val="20"/>
              </w:rPr>
              <w:t>veterinaria</w:t>
            </w:r>
            <w:proofErr w:type="spellEnd"/>
            <w:r w:rsidRPr="00892BCF">
              <w:rPr>
                <w:rFonts w:ascii="Times New Roman" w:hAnsi="Times New Roman"/>
                <w:sz w:val="20"/>
                <w:szCs w:val="20"/>
              </w:rPr>
              <w:t xml:space="preserve"> con el </w:t>
            </w:r>
            <w:proofErr w:type="spellStart"/>
            <w:r w:rsidRPr="00892BCF">
              <w:rPr>
                <w:rFonts w:ascii="Times New Roman" w:hAnsi="Times New Roman"/>
                <w:sz w:val="20"/>
                <w:szCs w:val="20"/>
              </w:rPr>
              <w:t>objetivo</w:t>
            </w:r>
            <w:proofErr w:type="spellEnd"/>
            <w:r w:rsidRPr="00892BCF">
              <w:rPr>
                <w:rFonts w:ascii="Times New Roman" w:hAnsi="Times New Roman"/>
                <w:sz w:val="20"/>
                <w:szCs w:val="20"/>
              </w:rPr>
              <w:t xml:space="preserve"> de </w:t>
            </w:r>
            <w:proofErr w:type="spellStart"/>
            <w:r w:rsidRPr="00892BCF">
              <w:rPr>
                <w:rFonts w:ascii="Times New Roman" w:hAnsi="Times New Roman"/>
                <w:sz w:val="20"/>
                <w:szCs w:val="20"/>
              </w:rPr>
              <w:t>garantizar</w:t>
            </w:r>
            <w:proofErr w:type="spellEnd"/>
            <w:r w:rsidRPr="00892BCF">
              <w:rPr>
                <w:rFonts w:ascii="Times New Roman" w:hAnsi="Times New Roman"/>
                <w:sz w:val="20"/>
                <w:szCs w:val="20"/>
              </w:rPr>
              <w:t xml:space="preserve"> el </w:t>
            </w:r>
            <w:proofErr w:type="spellStart"/>
            <w:r w:rsidRPr="00892BCF">
              <w:rPr>
                <w:rFonts w:ascii="Times New Roman" w:hAnsi="Times New Roman"/>
                <w:sz w:val="20"/>
                <w:szCs w:val="20"/>
              </w:rPr>
              <w:t>bienestar</w:t>
            </w:r>
            <w:proofErr w:type="spellEnd"/>
            <w:r w:rsidRPr="00892BCF">
              <w:rPr>
                <w:rFonts w:ascii="Times New Roman" w:hAnsi="Times New Roman"/>
                <w:sz w:val="20"/>
                <w:szCs w:val="20"/>
              </w:rPr>
              <w:t xml:space="preserve"> animal y </w:t>
            </w:r>
            <w:proofErr w:type="spellStart"/>
            <w:r w:rsidRPr="00892BCF">
              <w:rPr>
                <w:rFonts w:ascii="Times New Roman" w:hAnsi="Times New Roman"/>
                <w:sz w:val="20"/>
                <w:szCs w:val="20"/>
              </w:rPr>
              <w:t>satisfacer</w:t>
            </w:r>
            <w:proofErr w:type="spellEnd"/>
            <w:r w:rsidRPr="00892BCF">
              <w:rPr>
                <w:rFonts w:ascii="Times New Roman" w:hAnsi="Times New Roman"/>
                <w:sz w:val="20"/>
                <w:szCs w:val="20"/>
              </w:rPr>
              <w:t xml:space="preserve"> las </w:t>
            </w:r>
            <w:proofErr w:type="spellStart"/>
            <w:r w:rsidRPr="00892BCF">
              <w:rPr>
                <w:rFonts w:ascii="Times New Roman" w:hAnsi="Times New Roman"/>
                <w:sz w:val="20"/>
                <w:szCs w:val="20"/>
              </w:rPr>
              <w:t>necesidades</w:t>
            </w:r>
            <w:proofErr w:type="spellEnd"/>
            <w:r w:rsidRPr="00892BCF">
              <w:rPr>
                <w:rFonts w:ascii="Times New Roman" w:hAnsi="Times New Roman"/>
                <w:sz w:val="20"/>
                <w:szCs w:val="20"/>
              </w:rPr>
              <w:t xml:space="preserve"> del </w:t>
            </w:r>
            <w:proofErr w:type="spellStart"/>
            <w:r w:rsidRPr="00892BCF">
              <w:rPr>
                <w:rFonts w:ascii="Times New Roman" w:hAnsi="Times New Roman"/>
                <w:sz w:val="20"/>
                <w:szCs w:val="20"/>
              </w:rPr>
              <w:t>mercado</w:t>
            </w:r>
            <w:proofErr w:type="spellEnd"/>
            <w:r w:rsidRPr="00892BCF">
              <w:rPr>
                <w:rFonts w:ascii="Times New Roman" w:hAnsi="Times New Roman"/>
                <w:sz w:val="20"/>
                <w:szCs w:val="20"/>
              </w:rPr>
              <w:t xml:space="preserve"> con </w:t>
            </w:r>
            <w:proofErr w:type="spellStart"/>
            <w:r w:rsidRPr="00892BCF">
              <w:rPr>
                <w:rFonts w:ascii="Times New Roman" w:hAnsi="Times New Roman"/>
                <w:sz w:val="20"/>
                <w:szCs w:val="20"/>
              </w:rPr>
              <w:t>productos</w:t>
            </w:r>
            <w:proofErr w:type="spellEnd"/>
            <w:r w:rsidRPr="00892BCF">
              <w:rPr>
                <w:rFonts w:ascii="Times New Roman" w:hAnsi="Times New Roman"/>
                <w:sz w:val="20"/>
                <w:szCs w:val="20"/>
              </w:rPr>
              <w:t xml:space="preserve"> </w:t>
            </w:r>
            <w:proofErr w:type="spellStart"/>
            <w:r w:rsidRPr="00892BCF">
              <w:rPr>
                <w:rFonts w:ascii="Times New Roman" w:hAnsi="Times New Roman"/>
                <w:sz w:val="20"/>
                <w:szCs w:val="20"/>
              </w:rPr>
              <w:t>innovadores</w:t>
            </w:r>
            <w:proofErr w:type="spellEnd"/>
            <w:r w:rsidRPr="00892BCF">
              <w:rPr>
                <w:rFonts w:ascii="Times New Roman" w:hAnsi="Times New Roman"/>
                <w:sz w:val="20"/>
                <w:szCs w:val="20"/>
              </w:rPr>
              <w:t xml:space="preserve"> y de </w:t>
            </w:r>
            <w:proofErr w:type="spellStart"/>
            <w:r w:rsidRPr="00892BCF">
              <w:rPr>
                <w:rFonts w:ascii="Times New Roman" w:hAnsi="Times New Roman"/>
                <w:sz w:val="20"/>
                <w:szCs w:val="20"/>
              </w:rPr>
              <w:t>calidad</w:t>
            </w:r>
            <w:proofErr w:type="spellEnd"/>
            <w:r w:rsidRPr="00892BCF">
              <w:rPr>
                <w:rFonts w:ascii="Times New Roman" w:hAnsi="Times New Roman"/>
                <w:sz w:val="20"/>
                <w:szCs w:val="20"/>
              </w:rPr>
              <w:t>.</w:t>
            </w:r>
          </w:p>
        </w:tc>
        <w:tc>
          <w:tcPr>
            <w:tcW w:w="2410" w:type="dxa"/>
            <w:vAlign w:val="center"/>
          </w:tcPr>
          <w:p w:rsidR="00BF6AA6" w:rsidRPr="00892BCF" w:rsidRDefault="00BF6AA6" w:rsidP="00892BC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92BCF">
              <w:rPr>
                <w:rFonts w:ascii="Times New Roman" w:hAnsi="Times New Roman"/>
                <w:sz w:val="20"/>
                <w:szCs w:val="20"/>
              </w:rPr>
              <w:t>Alta</w:t>
            </w:r>
          </w:p>
        </w:tc>
      </w:tr>
      <w:tr w:rsidR="00BF6AA6" w:rsidRPr="00892BCF" w:rsidTr="00E94A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rsidR="00BF6AA6" w:rsidRPr="00892BCF" w:rsidRDefault="00BF6AA6" w:rsidP="00892BCF">
            <w:pPr>
              <w:spacing w:after="0" w:line="276" w:lineRule="auto"/>
              <w:jc w:val="center"/>
              <w:rPr>
                <w:rFonts w:ascii="Times New Roman" w:hAnsi="Times New Roman"/>
                <w:sz w:val="20"/>
                <w:szCs w:val="20"/>
              </w:rPr>
            </w:pPr>
            <w:r w:rsidRPr="00892BCF">
              <w:rPr>
                <w:rFonts w:ascii="Times New Roman" w:hAnsi="Times New Roman"/>
                <w:sz w:val="20"/>
                <w:szCs w:val="20"/>
              </w:rPr>
              <w:t>CHEMICAL PHARM</w:t>
            </w:r>
          </w:p>
        </w:tc>
        <w:tc>
          <w:tcPr>
            <w:tcW w:w="4110" w:type="dxa"/>
            <w:vAlign w:val="center"/>
          </w:tcPr>
          <w:p w:rsidR="00BF6AA6" w:rsidRPr="00892BCF" w:rsidRDefault="00BF6AA6" w:rsidP="00892BCF">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roofErr w:type="spellStart"/>
            <w:r w:rsidRPr="00892BCF">
              <w:rPr>
                <w:rFonts w:ascii="Times New Roman" w:hAnsi="Times New Roman"/>
                <w:sz w:val="20"/>
                <w:szCs w:val="20"/>
              </w:rPr>
              <w:t>Es</w:t>
            </w:r>
            <w:proofErr w:type="spellEnd"/>
            <w:r w:rsidRPr="00892BCF">
              <w:rPr>
                <w:rFonts w:ascii="Times New Roman" w:hAnsi="Times New Roman"/>
                <w:sz w:val="20"/>
                <w:szCs w:val="20"/>
              </w:rPr>
              <w:t xml:space="preserve"> una </w:t>
            </w:r>
            <w:proofErr w:type="spellStart"/>
            <w:r w:rsidRPr="00892BCF">
              <w:rPr>
                <w:rFonts w:ascii="Times New Roman" w:hAnsi="Times New Roman"/>
                <w:sz w:val="20"/>
                <w:szCs w:val="20"/>
              </w:rPr>
              <w:t>empresa</w:t>
            </w:r>
            <w:proofErr w:type="spellEnd"/>
            <w:r w:rsidRPr="00892BCF">
              <w:rPr>
                <w:rFonts w:ascii="Times New Roman" w:hAnsi="Times New Roman"/>
                <w:sz w:val="20"/>
                <w:szCs w:val="20"/>
              </w:rPr>
              <w:t xml:space="preserve"> </w:t>
            </w:r>
            <w:proofErr w:type="spellStart"/>
            <w:r w:rsidRPr="00892BCF">
              <w:rPr>
                <w:rFonts w:ascii="Times New Roman" w:hAnsi="Times New Roman"/>
                <w:sz w:val="20"/>
                <w:szCs w:val="20"/>
              </w:rPr>
              <w:t>ecuatoriana</w:t>
            </w:r>
            <w:proofErr w:type="spellEnd"/>
            <w:r w:rsidRPr="00892BCF">
              <w:rPr>
                <w:rFonts w:ascii="Times New Roman" w:hAnsi="Times New Roman"/>
                <w:sz w:val="20"/>
                <w:szCs w:val="20"/>
              </w:rPr>
              <w:t xml:space="preserve">, </w:t>
            </w:r>
            <w:proofErr w:type="spellStart"/>
            <w:r w:rsidRPr="00892BCF">
              <w:rPr>
                <w:rFonts w:ascii="Times New Roman" w:hAnsi="Times New Roman"/>
                <w:sz w:val="20"/>
                <w:szCs w:val="20"/>
              </w:rPr>
              <w:t>dedicada</w:t>
            </w:r>
            <w:proofErr w:type="spellEnd"/>
            <w:r w:rsidRPr="00892BCF">
              <w:rPr>
                <w:rFonts w:ascii="Times New Roman" w:hAnsi="Times New Roman"/>
                <w:sz w:val="20"/>
                <w:szCs w:val="20"/>
              </w:rPr>
              <w:t xml:space="preserve"> a la </w:t>
            </w:r>
            <w:proofErr w:type="spellStart"/>
            <w:r w:rsidRPr="00892BCF">
              <w:rPr>
                <w:rFonts w:ascii="Times New Roman" w:hAnsi="Times New Roman"/>
                <w:sz w:val="20"/>
                <w:szCs w:val="20"/>
              </w:rPr>
              <w:t>fabricación</w:t>
            </w:r>
            <w:proofErr w:type="spellEnd"/>
            <w:r w:rsidRPr="00892BCF">
              <w:rPr>
                <w:rFonts w:ascii="Times New Roman" w:hAnsi="Times New Roman"/>
                <w:sz w:val="20"/>
                <w:szCs w:val="20"/>
              </w:rPr>
              <w:t xml:space="preserve"> y </w:t>
            </w:r>
            <w:proofErr w:type="spellStart"/>
            <w:r w:rsidRPr="00892BCF">
              <w:rPr>
                <w:rFonts w:ascii="Times New Roman" w:hAnsi="Times New Roman"/>
                <w:sz w:val="20"/>
                <w:szCs w:val="20"/>
              </w:rPr>
              <w:t>venta</w:t>
            </w:r>
            <w:proofErr w:type="spellEnd"/>
            <w:r w:rsidRPr="00892BCF">
              <w:rPr>
                <w:rFonts w:ascii="Times New Roman" w:hAnsi="Times New Roman"/>
                <w:sz w:val="20"/>
                <w:szCs w:val="20"/>
              </w:rPr>
              <w:t xml:space="preserve"> de </w:t>
            </w:r>
            <w:proofErr w:type="spellStart"/>
            <w:r w:rsidRPr="00892BCF">
              <w:rPr>
                <w:rFonts w:ascii="Times New Roman" w:hAnsi="Times New Roman"/>
                <w:sz w:val="20"/>
                <w:szCs w:val="20"/>
              </w:rPr>
              <w:t>productos</w:t>
            </w:r>
            <w:proofErr w:type="spellEnd"/>
            <w:r w:rsidRPr="00892BCF">
              <w:rPr>
                <w:rFonts w:ascii="Times New Roman" w:hAnsi="Times New Roman"/>
                <w:sz w:val="20"/>
                <w:szCs w:val="20"/>
              </w:rPr>
              <w:t xml:space="preserve"> para el sector </w:t>
            </w:r>
            <w:proofErr w:type="spellStart"/>
            <w:r w:rsidRPr="00892BCF">
              <w:rPr>
                <w:rFonts w:ascii="Times New Roman" w:hAnsi="Times New Roman"/>
                <w:sz w:val="20"/>
                <w:szCs w:val="20"/>
              </w:rPr>
              <w:t>veterinario</w:t>
            </w:r>
            <w:proofErr w:type="spellEnd"/>
            <w:r w:rsidRPr="00892BCF">
              <w:rPr>
                <w:rFonts w:ascii="Times New Roman" w:hAnsi="Times New Roman"/>
                <w:sz w:val="20"/>
                <w:szCs w:val="20"/>
              </w:rPr>
              <w:t xml:space="preserve"> </w:t>
            </w:r>
            <w:proofErr w:type="spellStart"/>
            <w:r w:rsidRPr="00892BCF">
              <w:rPr>
                <w:rFonts w:ascii="Times New Roman" w:hAnsi="Times New Roman"/>
                <w:sz w:val="20"/>
                <w:szCs w:val="20"/>
              </w:rPr>
              <w:t>nacional</w:t>
            </w:r>
            <w:proofErr w:type="spellEnd"/>
            <w:r w:rsidRPr="00892BCF">
              <w:rPr>
                <w:rFonts w:ascii="Times New Roman" w:hAnsi="Times New Roman"/>
                <w:sz w:val="20"/>
                <w:szCs w:val="20"/>
              </w:rPr>
              <w:t>.</w:t>
            </w:r>
          </w:p>
        </w:tc>
        <w:tc>
          <w:tcPr>
            <w:tcW w:w="2410" w:type="dxa"/>
            <w:vAlign w:val="center"/>
          </w:tcPr>
          <w:p w:rsidR="00BF6AA6" w:rsidRPr="00892BCF" w:rsidRDefault="00BF6AA6" w:rsidP="00892BC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892BCF">
              <w:rPr>
                <w:rFonts w:ascii="Times New Roman" w:hAnsi="Times New Roman"/>
                <w:sz w:val="20"/>
                <w:szCs w:val="20"/>
              </w:rPr>
              <w:t>Alta</w:t>
            </w:r>
          </w:p>
        </w:tc>
      </w:tr>
      <w:tr w:rsidR="00BF6AA6" w:rsidRPr="00892BCF" w:rsidTr="00E94A5F">
        <w:tc>
          <w:tcPr>
            <w:cnfStyle w:val="001000000000" w:firstRow="0" w:lastRow="0" w:firstColumn="1" w:lastColumn="0" w:oddVBand="0" w:evenVBand="0" w:oddHBand="0" w:evenHBand="0" w:firstRowFirstColumn="0" w:firstRowLastColumn="0" w:lastRowFirstColumn="0" w:lastRowLastColumn="0"/>
            <w:tcW w:w="2689" w:type="dxa"/>
            <w:vAlign w:val="center"/>
          </w:tcPr>
          <w:p w:rsidR="00BF6AA6" w:rsidRPr="00892BCF" w:rsidRDefault="00BF6AA6" w:rsidP="00892BCF">
            <w:pPr>
              <w:spacing w:after="0" w:line="276" w:lineRule="auto"/>
              <w:jc w:val="center"/>
              <w:rPr>
                <w:rFonts w:ascii="Times New Roman" w:hAnsi="Times New Roman"/>
                <w:sz w:val="20"/>
                <w:szCs w:val="20"/>
              </w:rPr>
            </w:pPr>
            <w:r w:rsidRPr="00892BCF">
              <w:rPr>
                <w:rFonts w:ascii="Times New Roman" w:hAnsi="Times New Roman"/>
                <w:sz w:val="20"/>
                <w:szCs w:val="20"/>
              </w:rPr>
              <w:t>DISAVIMO</w:t>
            </w:r>
          </w:p>
        </w:tc>
        <w:tc>
          <w:tcPr>
            <w:tcW w:w="4110" w:type="dxa"/>
            <w:vAlign w:val="center"/>
          </w:tcPr>
          <w:p w:rsidR="00BF6AA6" w:rsidRPr="00892BCF" w:rsidRDefault="00BF6AA6" w:rsidP="00892BCF">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892BCF">
              <w:rPr>
                <w:rFonts w:ascii="Times New Roman" w:hAnsi="Times New Roman"/>
                <w:sz w:val="20"/>
                <w:szCs w:val="20"/>
              </w:rPr>
              <w:t>Empresa</w:t>
            </w:r>
            <w:proofErr w:type="spellEnd"/>
            <w:r w:rsidRPr="00892BCF">
              <w:rPr>
                <w:rFonts w:ascii="Times New Roman" w:hAnsi="Times New Roman"/>
                <w:sz w:val="20"/>
                <w:szCs w:val="20"/>
              </w:rPr>
              <w:t xml:space="preserve"> </w:t>
            </w:r>
            <w:proofErr w:type="spellStart"/>
            <w:r w:rsidRPr="00892BCF">
              <w:rPr>
                <w:rFonts w:ascii="Times New Roman" w:hAnsi="Times New Roman"/>
                <w:sz w:val="20"/>
                <w:szCs w:val="20"/>
              </w:rPr>
              <w:t>dedicada</w:t>
            </w:r>
            <w:proofErr w:type="spellEnd"/>
            <w:r w:rsidRPr="00892BCF">
              <w:rPr>
                <w:rFonts w:ascii="Times New Roman" w:hAnsi="Times New Roman"/>
                <w:sz w:val="20"/>
                <w:szCs w:val="20"/>
              </w:rPr>
              <w:t xml:space="preserve"> a </w:t>
            </w:r>
            <w:proofErr w:type="spellStart"/>
            <w:r w:rsidRPr="00892BCF">
              <w:rPr>
                <w:rFonts w:ascii="Times New Roman" w:hAnsi="Times New Roman"/>
                <w:sz w:val="20"/>
                <w:szCs w:val="20"/>
              </w:rPr>
              <w:t>realizar</w:t>
            </w:r>
            <w:proofErr w:type="spellEnd"/>
            <w:r w:rsidRPr="00892BCF">
              <w:rPr>
                <w:rFonts w:ascii="Times New Roman" w:hAnsi="Times New Roman"/>
                <w:sz w:val="20"/>
                <w:szCs w:val="20"/>
              </w:rPr>
              <w:t xml:space="preserve"> </w:t>
            </w:r>
            <w:proofErr w:type="spellStart"/>
            <w:r w:rsidRPr="00892BCF">
              <w:rPr>
                <w:rFonts w:ascii="Times New Roman" w:hAnsi="Times New Roman"/>
                <w:sz w:val="20"/>
                <w:szCs w:val="20"/>
              </w:rPr>
              <w:t>actividades</w:t>
            </w:r>
            <w:proofErr w:type="spellEnd"/>
            <w:r w:rsidRPr="00892BCF">
              <w:rPr>
                <w:rFonts w:ascii="Times New Roman" w:hAnsi="Times New Roman"/>
                <w:sz w:val="20"/>
                <w:szCs w:val="20"/>
              </w:rPr>
              <w:t xml:space="preserve"> de </w:t>
            </w:r>
            <w:proofErr w:type="spellStart"/>
            <w:r w:rsidRPr="00892BCF">
              <w:rPr>
                <w:rFonts w:ascii="Times New Roman" w:hAnsi="Times New Roman"/>
                <w:sz w:val="20"/>
                <w:szCs w:val="20"/>
              </w:rPr>
              <w:t>asistentes</w:t>
            </w:r>
            <w:proofErr w:type="spellEnd"/>
            <w:r w:rsidRPr="00892BCF">
              <w:rPr>
                <w:rFonts w:ascii="Times New Roman" w:hAnsi="Times New Roman"/>
                <w:sz w:val="20"/>
                <w:szCs w:val="20"/>
              </w:rPr>
              <w:t xml:space="preserve"> de </w:t>
            </w:r>
            <w:proofErr w:type="spellStart"/>
            <w:r w:rsidRPr="00892BCF">
              <w:rPr>
                <w:rFonts w:ascii="Times New Roman" w:hAnsi="Times New Roman"/>
                <w:sz w:val="20"/>
                <w:szCs w:val="20"/>
              </w:rPr>
              <w:t>veterinario</w:t>
            </w:r>
            <w:proofErr w:type="spellEnd"/>
            <w:r w:rsidRPr="00892BCF">
              <w:rPr>
                <w:rFonts w:ascii="Times New Roman" w:hAnsi="Times New Roman"/>
                <w:sz w:val="20"/>
                <w:szCs w:val="20"/>
              </w:rPr>
              <w:t xml:space="preserve"> u </w:t>
            </w:r>
            <w:proofErr w:type="spellStart"/>
            <w:r w:rsidRPr="00892BCF">
              <w:rPr>
                <w:rFonts w:ascii="Times New Roman" w:hAnsi="Times New Roman"/>
                <w:sz w:val="20"/>
                <w:szCs w:val="20"/>
              </w:rPr>
              <w:t>otro</w:t>
            </w:r>
            <w:proofErr w:type="spellEnd"/>
            <w:r w:rsidRPr="00892BCF">
              <w:rPr>
                <w:rFonts w:ascii="Times New Roman" w:hAnsi="Times New Roman"/>
                <w:sz w:val="20"/>
                <w:szCs w:val="20"/>
              </w:rPr>
              <w:t xml:space="preserve"> personal </w:t>
            </w:r>
            <w:proofErr w:type="spellStart"/>
            <w:r w:rsidRPr="00892BCF">
              <w:rPr>
                <w:rFonts w:ascii="Times New Roman" w:hAnsi="Times New Roman"/>
                <w:sz w:val="20"/>
                <w:szCs w:val="20"/>
              </w:rPr>
              <w:t>veterinario</w:t>
            </w:r>
            <w:proofErr w:type="spellEnd"/>
            <w:r w:rsidRPr="00892BCF">
              <w:rPr>
                <w:rFonts w:ascii="Times New Roman" w:hAnsi="Times New Roman"/>
                <w:sz w:val="20"/>
                <w:szCs w:val="20"/>
              </w:rPr>
              <w:t xml:space="preserve"> </w:t>
            </w:r>
            <w:proofErr w:type="spellStart"/>
            <w:r w:rsidRPr="00892BCF">
              <w:rPr>
                <w:rFonts w:ascii="Times New Roman" w:hAnsi="Times New Roman"/>
                <w:sz w:val="20"/>
                <w:szCs w:val="20"/>
              </w:rPr>
              <w:t>auxiliar</w:t>
            </w:r>
            <w:proofErr w:type="spellEnd"/>
            <w:r w:rsidRPr="00892BCF">
              <w:rPr>
                <w:rFonts w:ascii="Times New Roman" w:hAnsi="Times New Roman"/>
                <w:sz w:val="20"/>
                <w:szCs w:val="20"/>
              </w:rPr>
              <w:t>.</w:t>
            </w:r>
          </w:p>
        </w:tc>
        <w:tc>
          <w:tcPr>
            <w:tcW w:w="2410" w:type="dxa"/>
            <w:vAlign w:val="center"/>
          </w:tcPr>
          <w:p w:rsidR="00BF6AA6" w:rsidRPr="00892BCF" w:rsidRDefault="00BF6AA6" w:rsidP="00892BC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92BCF">
              <w:rPr>
                <w:rFonts w:ascii="Times New Roman" w:hAnsi="Times New Roman"/>
                <w:sz w:val="20"/>
                <w:szCs w:val="20"/>
              </w:rPr>
              <w:t>Media</w:t>
            </w:r>
          </w:p>
        </w:tc>
      </w:tr>
      <w:tr w:rsidR="00BF6AA6" w:rsidRPr="00892BCF" w:rsidTr="00E94A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rsidR="00BF6AA6" w:rsidRPr="00892BCF" w:rsidRDefault="00BF6AA6" w:rsidP="00892BCF">
            <w:pPr>
              <w:spacing w:after="0" w:line="276" w:lineRule="auto"/>
              <w:jc w:val="center"/>
              <w:rPr>
                <w:rFonts w:ascii="Times New Roman" w:hAnsi="Times New Roman"/>
                <w:sz w:val="20"/>
                <w:szCs w:val="20"/>
              </w:rPr>
            </w:pPr>
            <w:r w:rsidRPr="00892BCF">
              <w:rPr>
                <w:rFonts w:ascii="Times New Roman" w:hAnsi="Times New Roman"/>
                <w:sz w:val="20"/>
                <w:szCs w:val="20"/>
              </w:rPr>
              <w:t>AVICOPAC</w:t>
            </w:r>
          </w:p>
        </w:tc>
        <w:tc>
          <w:tcPr>
            <w:tcW w:w="4110" w:type="dxa"/>
            <w:vAlign w:val="center"/>
          </w:tcPr>
          <w:p w:rsidR="00BF6AA6" w:rsidRPr="00892BCF" w:rsidRDefault="00BF6AA6" w:rsidP="00892BCF">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roofErr w:type="spellStart"/>
            <w:r w:rsidRPr="00892BCF">
              <w:rPr>
                <w:rFonts w:ascii="Times New Roman" w:hAnsi="Times New Roman"/>
                <w:sz w:val="20"/>
                <w:szCs w:val="20"/>
              </w:rPr>
              <w:t>Empresa</w:t>
            </w:r>
            <w:proofErr w:type="spellEnd"/>
            <w:r w:rsidRPr="00892BCF">
              <w:rPr>
                <w:rFonts w:ascii="Times New Roman" w:hAnsi="Times New Roman"/>
                <w:sz w:val="20"/>
                <w:szCs w:val="20"/>
              </w:rPr>
              <w:t xml:space="preserve"> </w:t>
            </w:r>
            <w:proofErr w:type="spellStart"/>
            <w:r w:rsidRPr="00892BCF">
              <w:rPr>
                <w:rFonts w:ascii="Times New Roman" w:hAnsi="Times New Roman"/>
                <w:sz w:val="20"/>
                <w:szCs w:val="20"/>
              </w:rPr>
              <w:t>dedicada</w:t>
            </w:r>
            <w:proofErr w:type="spellEnd"/>
            <w:r w:rsidRPr="00892BCF">
              <w:rPr>
                <w:rFonts w:ascii="Times New Roman" w:hAnsi="Times New Roman"/>
                <w:sz w:val="20"/>
                <w:szCs w:val="20"/>
              </w:rPr>
              <w:t xml:space="preserve"> a la </w:t>
            </w:r>
            <w:proofErr w:type="spellStart"/>
            <w:r w:rsidRPr="00892BCF">
              <w:rPr>
                <w:rFonts w:ascii="Times New Roman" w:hAnsi="Times New Roman"/>
                <w:sz w:val="20"/>
                <w:szCs w:val="20"/>
              </w:rPr>
              <w:t>venta</w:t>
            </w:r>
            <w:proofErr w:type="spellEnd"/>
            <w:r w:rsidRPr="00892BCF">
              <w:rPr>
                <w:rFonts w:ascii="Times New Roman" w:hAnsi="Times New Roman"/>
                <w:sz w:val="20"/>
                <w:szCs w:val="20"/>
              </w:rPr>
              <w:t xml:space="preserve"> al </w:t>
            </w:r>
            <w:proofErr w:type="spellStart"/>
            <w:r w:rsidRPr="00892BCF">
              <w:rPr>
                <w:rFonts w:ascii="Times New Roman" w:hAnsi="Times New Roman"/>
                <w:sz w:val="20"/>
                <w:szCs w:val="20"/>
              </w:rPr>
              <w:t>por</w:t>
            </w:r>
            <w:proofErr w:type="spellEnd"/>
            <w:r w:rsidRPr="00892BCF">
              <w:rPr>
                <w:rFonts w:ascii="Times New Roman" w:hAnsi="Times New Roman"/>
                <w:sz w:val="20"/>
                <w:szCs w:val="20"/>
              </w:rPr>
              <w:t xml:space="preserve"> mayor y </w:t>
            </w:r>
            <w:proofErr w:type="spellStart"/>
            <w:r w:rsidRPr="00892BCF">
              <w:rPr>
                <w:rFonts w:ascii="Times New Roman" w:hAnsi="Times New Roman"/>
                <w:sz w:val="20"/>
                <w:szCs w:val="20"/>
              </w:rPr>
              <w:t>menor</w:t>
            </w:r>
            <w:proofErr w:type="spellEnd"/>
            <w:r w:rsidRPr="00892BCF">
              <w:rPr>
                <w:rFonts w:ascii="Times New Roman" w:hAnsi="Times New Roman"/>
                <w:sz w:val="20"/>
                <w:szCs w:val="20"/>
              </w:rPr>
              <w:t xml:space="preserve"> de </w:t>
            </w:r>
            <w:proofErr w:type="spellStart"/>
            <w:r w:rsidRPr="00892BCF">
              <w:rPr>
                <w:rFonts w:ascii="Times New Roman" w:hAnsi="Times New Roman"/>
                <w:sz w:val="20"/>
                <w:szCs w:val="20"/>
              </w:rPr>
              <w:t>alimentos</w:t>
            </w:r>
            <w:proofErr w:type="spellEnd"/>
            <w:r w:rsidRPr="00892BCF">
              <w:rPr>
                <w:rFonts w:ascii="Times New Roman" w:hAnsi="Times New Roman"/>
                <w:sz w:val="20"/>
                <w:szCs w:val="20"/>
              </w:rPr>
              <w:t xml:space="preserve"> </w:t>
            </w:r>
            <w:proofErr w:type="spellStart"/>
            <w:r w:rsidRPr="00892BCF">
              <w:rPr>
                <w:rFonts w:ascii="Times New Roman" w:hAnsi="Times New Roman"/>
                <w:sz w:val="20"/>
                <w:szCs w:val="20"/>
              </w:rPr>
              <w:t>principalmente</w:t>
            </w:r>
            <w:proofErr w:type="spellEnd"/>
            <w:r w:rsidRPr="00892BCF">
              <w:rPr>
                <w:rFonts w:ascii="Times New Roman" w:hAnsi="Times New Roman"/>
                <w:sz w:val="20"/>
                <w:szCs w:val="20"/>
              </w:rPr>
              <w:t xml:space="preserve"> para </w:t>
            </w:r>
            <w:proofErr w:type="spellStart"/>
            <w:r w:rsidRPr="00892BCF">
              <w:rPr>
                <w:rFonts w:ascii="Times New Roman" w:hAnsi="Times New Roman"/>
                <w:sz w:val="20"/>
                <w:szCs w:val="20"/>
              </w:rPr>
              <w:t>animales</w:t>
            </w:r>
            <w:proofErr w:type="spellEnd"/>
            <w:r w:rsidRPr="00892BCF">
              <w:rPr>
                <w:rFonts w:ascii="Times New Roman" w:hAnsi="Times New Roman"/>
                <w:sz w:val="20"/>
                <w:szCs w:val="20"/>
              </w:rPr>
              <w:t xml:space="preserve"> de </w:t>
            </w:r>
            <w:proofErr w:type="spellStart"/>
            <w:r w:rsidRPr="00892BCF">
              <w:rPr>
                <w:rFonts w:ascii="Times New Roman" w:hAnsi="Times New Roman"/>
                <w:sz w:val="20"/>
                <w:szCs w:val="20"/>
              </w:rPr>
              <w:t>granja</w:t>
            </w:r>
            <w:proofErr w:type="spellEnd"/>
          </w:p>
        </w:tc>
        <w:tc>
          <w:tcPr>
            <w:tcW w:w="2410" w:type="dxa"/>
            <w:vAlign w:val="center"/>
          </w:tcPr>
          <w:p w:rsidR="00BF6AA6" w:rsidRPr="00892BCF" w:rsidRDefault="00BF6AA6" w:rsidP="00892BC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892BCF">
              <w:rPr>
                <w:rFonts w:ascii="Times New Roman" w:hAnsi="Times New Roman"/>
                <w:sz w:val="20"/>
                <w:szCs w:val="20"/>
              </w:rPr>
              <w:t>Media</w:t>
            </w:r>
          </w:p>
        </w:tc>
      </w:tr>
      <w:tr w:rsidR="00BF6AA6" w:rsidRPr="00892BCF" w:rsidTr="00E94A5F">
        <w:tc>
          <w:tcPr>
            <w:cnfStyle w:val="001000000000" w:firstRow="0" w:lastRow="0" w:firstColumn="1" w:lastColumn="0" w:oddVBand="0" w:evenVBand="0" w:oddHBand="0" w:evenHBand="0" w:firstRowFirstColumn="0" w:firstRowLastColumn="0" w:lastRowFirstColumn="0" w:lastRowLastColumn="0"/>
            <w:tcW w:w="2689" w:type="dxa"/>
            <w:vAlign w:val="center"/>
          </w:tcPr>
          <w:p w:rsidR="00BF6AA6" w:rsidRPr="00892BCF" w:rsidRDefault="00BF6AA6" w:rsidP="00892BCF">
            <w:pPr>
              <w:spacing w:after="0" w:line="276" w:lineRule="auto"/>
              <w:jc w:val="center"/>
              <w:rPr>
                <w:rFonts w:ascii="Times New Roman" w:hAnsi="Times New Roman"/>
                <w:sz w:val="20"/>
                <w:szCs w:val="20"/>
              </w:rPr>
            </w:pPr>
            <w:r w:rsidRPr="00892BCF">
              <w:rPr>
                <w:rFonts w:ascii="Times New Roman" w:hAnsi="Times New Roman"/>
                <w:sz w:val="20"/>
                <w:szCs w:val="20"/>
              </w:rPr>
              <w:lastRenderedPageBreak/>
              <w:t>AGROVET SAN ISIDRO</w:t>
            </w:r>
          </w:p>
        </w:tc>
        <w:tc>
          <w:tcPr>
            <w:tcW w:w="4110" w:type="dxa"/>
            <w:vAlign w:val="center"/>
          </w:tcPr>
          <w:p w:rsidR="00BF6AA6" w:rsidRPr="00892BCF" w:rsidRDefault="00BF6AA6" w:rsidP="00892BCF">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892BCF">
              <w:rPr>
                <w:rFonts w:ascii="Times New Roman" w:hAnsi="Times New Roman"/>
                <w:sz w:val="20"/>
                <w:szCs w:val="20"/>
              </w:rPr>
              <w:t>Empresa</w:t>
            </w:r>
            <w:proofErr w:type="spellEnd"/>
            <w:r w:rsidRPr="00892BCF">
              <w:rPr>
                <w:rFonts w:ascii="Times New Roman" w:hAnsi="Times New Roman"/>
                <w:sz w:val="20"/>
                <w:szCs w:val="20"/>
              </w:rPr>
              <w:t xml:space="preserve"> </w:t>
            </w:r>
            <w:proofErr w:type="spellStart"/>
            <w:r w:rsidRPr="00892BCF">
              <w:rPr>
                <w:rFonts w:ascii="Times New Roman" w:hAnsi="Times New Roman"/>
                <w:sz w:val="20"/>
                <w:szCs w:val="20"/>
              </w:rPr>
              <w:t>dedicada</w:t>
            </w:r>
            <w:proofErr w:type="spellEnd"/>
            <w:r w:rsidRPr="00892BCF">
              <w:rPr>
                <w:rFonts w:ascii="Times New Roman" w:hAnsi="Times New Roman"/>
                <w:sz w:val="20"/>
                <w:szCs w:val="20"/>
              </w:rPr>
              <w:t xml:space="preserve"> a la </w:t>
            </w:r>
            <w:proofErr w:type="spellStart"/>
            <w:r w:rsidRPr="00892BCF">
              <w:rPr>
                <w:rFonts w:ascii="Times New Roman" w:hAnsi="Times New Roman"/>
                <w:sz w:val="20"/>
                <w:szCs w:val="20"/>
              </w:rPr>
              <w:t>venta</w:t>
            </w:r>
            <w:proofErr w:type="spellEnd"/>
            <w:r w:rsidRPr="00892BCF">
              <w:rPr>
                <w:rFonts w:ascii="Times New Roman" w:hAnsi="Times New Roman"/>
                <w:sz w:val="20"/>
                <w:szCs w:val="20"/>
              </w:rPr>
              <w:t xml:space="preserve"> de </w:t>
            </w:r>
            <w:proofErr w:type="spellStart"/>
            <w:r w:rsidRPr="00892BCF">
              <w:rPr>
                <w:rFonts w:ascii="Times New Roman" w:hAnsi="Times New Roman"/>
                <w:sz w:val="20"/>
                <w:szCs w:val="20"/>
              </w:rPr>
              <w:t>productos</w:t>
            </w:r>
            <w:proofErr w:type="spellEnd"/>
            <w:r w:rsidRPr="00892BCF">
              <w:rPr>
                <w:rFonts w:ascii="Times New Roman" w:hAnsi="Times New Roman"/>
                <w:sz w:val="20"/>
                <w:szCs w:val="20"/>
              </w:rPr>
              <w:t xml:space="preserve"> agro </w:t>
            </w:r>
            <w:proofErr w:type="spellStart"/>
            <w:r w:rsidRPr="00892BCF">
              <w:rPr>
                <w:rFonts w:ascii="Times New Roman" w:hAnsi="Times New Roman"/>
                <w:sz w:val="20"/>
                <w:szCs w:val="20"/>
              </w:rPr>
              <w:t>veterinarios</w:t>
            </w:r>
            <w:proofErr w:type="spellEnd"/>
            <w:r w:rsidRPr="00892BCF">
              <w:rPr>
                <w:rFonts w:ascii="Times New Roman" w:hAnsi="Times New Roman"/>
                <w:sz w:val="20"/>
                <w:szCs w:val="20"/>
              </w:rPr>
              <w:t xml:space="preserve">, </w:t>
            </w:r>
            <w:proofErr w:type="spellStart"/>
            <w:r w:rsidRPr="00892BCF">
              <w:rPr>
                <w:rFonts w:ascii="Times New Roman" w:hAnsi="Times New Roman"/>
                <w:sz w:val="20"/>
                <w:szCs w:val="20"/>
              </w:rPr>
              <w:t>así</w:t>
            </w:r>
            <w:proofErr w:type="spellEnd"/>
            <w:r w:rsidRPr="00892BCF">
              <w:rPr>
                <w:rFonts w:ascii="Times New Roman" w:hAnsi="Times New Roman"/>
                <w:sz w:val="20"/>
                <w:szCs w:val="20"/>
              </w:rPr>
              <w:t xml:space="preserve"> </w:t>
            </w:r>
            <w:proofErr w:type="spellStart"/>
            <w:r w:rsidRPr="00892BCF">
              <w:rPr>
                <w:rFonts w:ascii="Times New Roman" w:hAnsi="Times New Roman"/>
                <w:sz w:val="20"/>
                <w:szCs w:val="20"/>
              </w:rPr>
              <w:t>como</w:t>
            </w:r>
            <w:proofErr w:type="spellEnd"/>
            <w:r w:rsidRPr="00892BCF">
              <w:rPr>
                <w:rFonts w:ascii="Times New Roman" w:hAnsi="Times New Roman"/>
                <w:sz w:val="20"/>
                <w:szCs w:val="20"/>
              </w:rPr>
              <w:t xml:space="preserve"> al </w:t>
            </w:r>
            <w:proofErr w:type="spellStart"/>
            <w:r w:rsidRPr="00892BCF">
              <w:rPr>
                <w:rFonts w:ascii="Times New Roman" w:hAnsi="Times New Roman"/>
                <w:sz w:val="20"/>
                <w:szCs w:val="20"/>
              </w:rPr>
              <w:t>cuidado</w:t>
            </w:r>
            <w:proofErr w:type="spellEnd"/>
            <w:r w:rsidRPr="00892BCF">
              <w:rPr>
                <w:rFonts w:ascii="Times New Roman" w:hAnsi="Times New Roman"/>
                <w:sz w:val="20"/>
                <w:szCs w:val="20"/>
              </w:rPr>
              <w:t xml:space="preserve"> y </w:t>
            </w:r>
            <w:proofErr w:type="spellStart"/>
            <w:r w:rsidRPr="00892BCF">
              <w:rPr>
                <w:rFonts w:ascii="Times New Roman" w:hAnsi="Times New Roman"/>
                <w:sz w:val="20"/>
                <w:szCs w:val="20"/>
              </w:rPr>
              <w:t>asistencia</w:t>
            </w:r>
            <w:proofErr w:type="spellEnd"/>
            <w:r w:rsidRPr="00892BCF">
              <w:rPr>
                <w:rFonts w:ascii="Times New Roman" w:hAnsi="Times New Roman"/>
                <w:sz w:val="20"/>
                <w:szCs w:val="20"/>
              </w:rPr>
              <w:t xml:space="preserve"> </w:t>
            </w:r>
            <w:proofErr w:type="spellStart"/>
            <w:r w:rsidRPr="00892BCF">
              <w:rPr>
                <w:rFonts w:ascii="Times New Roman" w:hAnsi="Times New Roman"/>
                <w:sz w:val="20"/>
                <w:szCs w:val="20"/>
              </w:rPr>
              <w:t>veterinaria</w:t>
            </w:r>
            <w:proofErr w:type="spellEnd"/>
            <w:r w:rsidRPr="00892BCF">
              <w:rPr>
                <w:rFonts w:ascii="Times New Roman" w:hAnsi="Times New Roman"/>
                <w:sz w:val="20"/>
                <w:szCs w:val="20"/>
              </w:rPr>
              <w:t>.</w:t>
            </w:r>
          </w:p>
        </w:tc>
        <w:tc>
          <w:tcPr>
            <w:tcW w:w="2410" w:type="dxa"/>
            <w:vAlign w:val="center"/>
          </w:tcPr>
          <w:p w:rsidR="00BF6AA6" w:rsidRPr="00892BCF" w:rsidRDefault="00BF6AA6" w:rsidP="00892BC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92BCF">
              <w:rPr>
                <w:rFonts w:ascii="Times New Roman" w:hAnsi="Times New Roman"/>
                <w:sz w:val="20"/>
                <w:szCs w:val="20"/>
              </w:rPr>
              <w:t>Baja</w:t>
            </w:r>
          </w:p>
        </w:tc>
      </w:tr>
      <w:tr w:rsidR="00BF6AA6" w:rsidRPr="00892BCF" w:rsidTr="00E94A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rsidR="00BF6AA6" w:rsidRPr="00892BCF" w:rsidRDefault="00BF6AA6" w:rsidP="00892BCF">
            <w:pPr>
              <w:spacing w:after="0" w:line="276" w:lineRule="auto"/>
              <w:jc w:val="center"/>
              <w:rPr>
                <w:rFonts w:ascii="Times New Roman" w:hAnsi="Times New Roman"/>
                <w:sz w:val="20"/>
                <w:szCs w:val="20"/>
              </w:rPr>
            </w:pPr>
            <w:r w:rsidRPr="00892BCF">
              <w:rPr>
                <w:rFonts w:ascii="Times New Roman" w:hAnsi="Times New Roman"/>
                <w:sz w:val="20"/>
                <w:szCs w:val="20"/>
              </w:rPr>
              <w:t>LA FINCA</w:t>
            </w:r>
          </w:p>
        </w:tc>
        <w:tc>
          <w:tcPr>
            <w:tcW w:w="4110" w:type="dxa"/>
            <w:vAlign w:val="center"/>
          </w:tcPr>
          <w:p w:rsidR="00BF6AA6" w:rsidRPr="00892BCF" w:rsidRDefault="00BF6AA6" w:rsidP="00892BCF">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roofErr w:type="spellStart"/>
            <w:r w:rsidRPr="00892BCF">
              <w:rPr>
                <w:rFonts w:ascii="Times New Roman" w:hAnsi="Times New Roman"/>
                <w:sz w:val="20"/>
                <w:szCs w:val="20"/>
              </w:rPr>
              <w:t>Empresa</w:t>
            </w:r>
            <w:proofErr w:type="spellEnd"/>
            <w:r w:rsidRPr="00892BCF">
              <w:rPr>
                <w:rFonts w:ascii="Times New Roman" w:hAnsi="Times New Roman"/>
                <w:sz w:val="20"/>
                <w:szCs w:val="20"/>
              </w:rPr>
              <w:t xml:space="preserve"> </w:t>
            </w:r>
            <w:proofErr w:type="spellStart"/>
            <w:r w:rsidRPr="00892BCF">
              <w:rPr>
                <w:rFonts w:ascii="Times New Roman" w:hAnsi="Times New Roman"/>
                <w:sz w:val="20"/>
                <w:szCs w:val="20"/>
              </w:rPr>
              <w:t>dedicada</w:t>
            </w:r>
            <w:proofErr w:type="spellEnd"/>
            <w:r w:rsidRPr="00892BCF">
              <w:rPr>
                <w:rFonts w:ascii="Times New Roman" w:hAnsi="Times New Roman"/>
                <w:sz w:val="20"/>
                <w:szCs w:val="20"/>
              </w:rPr>
              <w:t xml:space="preserve"> a la </w:t>
            </w:r>
            <w:proofErr w:type="spellStart"/>
            <w:r w:rsidRPr="00892BCF">
              <w:rPr>
                <w:rFonts w:ascii="Times New Roman" w:hAnsi="Times New Roman"/>
                <w:sz w:val="20"/>
                <w:szCs w:val="20"/>
              </w:rPr>
              <w:t>venta</w:t>
            </w:r>
            <w:proofErr w:type="spellEnd"/>
            <w:r w:rsidRPr="00892BCF">
              <w:rPr>
                <w:rFonts w:ascii="Times New Roman" w:hAnsi="Times New Roman"/>
                <w:sz w:val="20"/>
                <w:szCs w:val="20"/>
              </w:rPr>
              <w:t xml:space="preserve"> de </w:t>
            </w:r>
            <w:proofErr w:type="spellStart"/>
            <w:r w:rsidRPr="00892BCF">
              <w:rPr>
                <w:rFonts w:ascii="Times New Roman" w:hAnsi="Times New Roman"/>
                <w:sz w:val="20"/>
                <w:szCs w:val="20"/>
              </w:rPr>
              <w:t>productos</w:t>
            </w:r>
            <w:proofErr w:type="spellEnd"/>
            <w:r w:rsidRPr="00892BCF">
              <w:rPr>
                <w:rFonts w:ascii="Times New Roman" w:hAnsi="Times New Roman"/>
                <w:sz w:val="20"/>
                <w:szCs w:val="20"/>
              </w:rPr>
              <w:t xml:space="preserve"> agro </w:t>
            </w:r>
            <w:proofErr w:type="spellStart"/>
            <w:r w:rsidRPr="00892BCF">
              <w:rPr>
                <w:rFonts w:ascii="Times New Roman" w:hAnsi="Times New Roman"/>
                <w:sz w:val="20"/>
                <w:szCs w:val="20"/>
              </w:rPr>
              <w:t>veterinarios</w:t>
            </w:r>
            <w:proofErr w:type="spellEnd"/>
          </w:p>
        </w:tc>
        <w:tc>
          <w:tcPr>
            <w:tcW w:w="2410" w:type="dxa"/>
            <w:vAlign w:val="center"/>
          </w:tcPr>
          <w:p w:rsidR="00BF6AA6" w:rsidRPr="00892BCF" w:rsidRDefault="00BF6AA6" w:rsidP="00892BC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892BCF">
              <w:rPr>
                <w:rFonts w:ascii="Times New Roman" w:hAnsi="Times New Roman"/>
                <w:sz w:val="20"/>
                <w:szCs w:val="20"/>
              </w:rPr>
              <w:t>Baja</w:t>
            </w:r>
          </w:p>
        </w:tc>
      </w:tr>
      <w:tr w:rsidR="00BF6AA6" w:rsidRPr="00892BCF" w:rsidTr="00E94A5F">
        <w:tc>
          <w:tcPr>
            <w:cnfStyle w:val="001000000000" w:firstRow="0" w:lastRow="0" w:firstColumn="1" w:lastColumn="0" w:oddVBand="0" w:evenVBand="0" w:oddHBand="0" w:evenHBand="0" w:firstRowFirstColumn="0" w:firstRowLastColumn="0" w:lastRowFirstColumn="0" w:lastRowLastColumn="0"/>
            <w:tcW w:w="2689" w:type="dxa"/>
            <w:vAlign w:val="center"/>
          </w:tcPr>
          <w:p w:rsidR="00BF6AA6" w:rsidRPr="00892BCF" w:rsidRDefault="00BF6AA6" w:rsidP="00892BCF">
            <w:pPr>
              <w:spacing w:after="0" w:line="276" w:lineRule="auto"/>
              <w:jc w:val="center"/>
              <w:rPr>
                <w:rFonts w:ascii="Times New Roman" w:hAnsi="Times New Roman"/>
                <w:sz w:val="20"/>
                <w:szCs w:val="20"/>
              </w:rPr>
            </w:pPr>
            <w:r w:rsidRPr="00892BCF">
              <w:rPr>
                <w:rFonts w:ascii="Times New Roman" w:hAnsi="Times New Roman"/>
                <w:sz w:val="20"/>
                <w:szCs w:val="20"/>
              </w:rPr>
              <w:t>AGROGANADERO</w:t>
            </w:r>
          </w:p>
        </w:tc>
        <w:tc>
          <w:tcPr>
            <w:tcW w:w="4110" w:type="dxa"/>
            <w:vAlign w:val="center"/>
          </w:tcPr>
          <w:p w:rsidR="00BF6AA6" w:rsidRPr="00892BCF" w:rsidRDefault="00BF6AA6" w:rsidP="00892BCF">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892BCF">
              <w:rPr>
                <w:rFonts w:ascii="Times New Roman" w:hAnsi="Times New Roman"/>
                <w:sz w:val="20"/>
                <w:szCs w:val="20"/>
              </w:rPr>
              <w:t>Empresa</w:t>
            </w:r>
            <w:proofErr w:type="spellEnd"/>
            <w:r w:rsidRPr="00892BCF">
              <w:rPr>
                <w:rFonts w:ascii="Times New Roman" w:hAnsi="Times New Roman"/>
                <w:sz w:val="20"/>
                <w:szCs w:val="20"/>
              </w:rPr>
              <w:t xml:space="preserve"> </w:t>
            </w:r>
            <w:proofErr w:type="spellStart"/>
            <w:r w:rsidRPr="00892BCF">
              <w:rPr>
                <w:rFonts w:ascii="Times New Roman" w:hAnsi="Times New Roman"/>
                <w:sz w:val="20"/>
                <w:szCs w:val="20"/>
              </w:rPr>
              <w:t>dedicada</w:t>
            </w:r>
            <w:proofErr w:type="spellEnd"/>
            <w:r w:rsidRPr="00892BCF">
              <w:rPr>
                <w:rFonts w:ascii="Times New Roman" w:hAnsi="Times New Roman"/>
                <w:sz w:val="20"/>
                <w:szCs w:val="20"/>
              </w:rPr>
              <w:t xml:space="preserve"> a la </w:t>
            </w:r>
            <w:proofErr w:type="spellStart"/>
            <w:r w:rsidRPr="00892BCF">
              <w:rPr>
                <w:rFonts w:ascii="Times New Roman" w:hAnsi="Times New Roman"/>
                <w:sz w:val="20"/>
                <w:szCs w:val="20"/>
              </w:rPr>
              <w:t>venta</w:t>
            </w:r>
            <w:proofErr w:type="spellEnd"/>
            <w:r w:rsidRPr="00892BCF">
              <w:rPr>
                <w:rFonts w:ascii="Times New Roman" w:hAnsi="Times New Roman"/>
                <w:sz w:val="20"/>
                <w:szCs w:val="20"/>
              </w:rPr>
              <w:t xml:space="preserve"> y al </w:t>
            </w:r>
            <w:proofErr w:type="spellStart"/>
            <w:r w:rsidRPr="00892BCF">
              <w:rPr>
                <w:rFonts w:ascii="Times New Roman" w:hAnsi="Times New Roman"/>
                <w:sz w:val="20"/>
                <w:szCs w:val="20"/>
              </w:rPr>
              <w:t>por</w:t>
            </w:r>
            <w:proofErr w:type="spellEnd"/>
            <w:r w:rsidRPr="00892BCF">
              <w:rPr>
                <w:rFonts w:ascii="Times New Roman" w:hAnsi="Times New Roman"/>
                <w:sz w:val="20"/>
                <w:szCs w:val="20"/>
              </w:rPr>
              <w:t xml:space="preserve"> </w:t>
            </w:r>
            <w:proofErr w:type="spellStart"/>
            <w:r w:rsidRPr="00892BCF">
              <w:rPr>
                <w:rFonts w:ascii="Times New Roman" w:hAnsi="Times New Roman"/>
                <w:sz w:val="20"/>
                <w:szCs w:val="20"/>
              </w:rPr>
              <w:t>menor</w:t>
            </w:r>
            <w:proofErr w:type="spellEnd"/>
            <w:r w:rsidRPr="00892BCF">
              <w:rPr>
                <w:rFonts w:ascii="Times New Roman" w:hAnsi="Times New Roman"/>
                <w:sz w:val="20"/>
                <w:szCs w:val="20"/>
              </w:rPr>
              <w:t xml:space="preserve"> de </w:t>
            </w:r>
            <w:proofErr w:type="spellStart"/>
            <w:r w:rsidRPr="00892BCF">
              <w:rPr>
                <w:rFonts w:ascii="Times New Roman" w:hAnsi="Times New Roman"/>
                <w:sz w:val="20"/>
                <w:szCs w:val="20"/>
              </w:rPr>
              <w:t>abonos</w:t>
            </w:r>
            <w:proofErr w:type="spellEnd"/>
            <w:r w:rsidRPr="00892BCF">
              <w:rPr>
                <w:rFonts w:ascii="Times New Roman" w:hAnsi="Times New Roman"/>
                <w:sz w:val="20"/>
                <w:szCs w:val="20"/>
              </w:rPr>
              <w:t>.</w:t>
            </w:r>
          </w:p>
        </w:tc>
        <w:tc>
          <w:tcPr>
            <w:tcW w:w="2410" w:type="dxa"/>
            <w:vAlign w:val="center"/>
          </w:tcPr>
          <w:p w:rsidR="00BF6AA6" w:rsidRPr="00892BCF" w:rsidRDefault="00BF6AA6" w:rsidP="00892BC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92BCF">
              <w:rPr>
                <w:rFonts w:ascii="Times New Roman" w:hAnsi="Times New Roman"/>
                <w:sz w:val="20"/>
                <w:szCs w:val="20"/>
              </w:rPr>
              <w:t>Baja</w:t>
            </w:r>
          </w:p>
        </w:tc>
      </w:tr>
    </w:tbl>
    <w:p w:rsidR="00BF6AA6" w:rsidRPr="00BF6AA6" w:rsidRDefault="00BF6AA6" w:rsidP="00BF6AA6">
      <w:pPr>
        <w:spacing w:after="0" w:line="360" w:lineRule="auto"/>
        <w:jc w:val="center"/>
        <w:rPr>
          <w:rFonts w:ascii="Times New Roman" w:hAnsi="Times New Roman"/>
          <w:sz w:val="18"/>
          <w:szCs w:val="18"/>
        </w:rPr>
      </w:pPr>
      <w:r w:rsidRPr="00BF6AA6">
        <w:rPr>
          <w:rFonts w:ascii="Times New Roman" w:hAnsi="Times New Roman"/>
          <w:b/>
          <w:sz w:val="18"/>
          <w:szCs w:val="18"/>
        </w:rPr>
        <w:t>Fuente:</w:t>
      </w:r>
      <w:r w:rsidRPr="00BF6AA6">
        <w:rPr>
          <w:rFonts w:ascii="Times New Roman" w:hAnsi="Times New Roman"/>
          <w:sz w:val="18"/>
          <w:szCs w:val="18"/>
        </w:rPr>
        <w:t xml:space="preserve"> Elaboración propia</w:t>
      </w:r>
    </w:p>
    <w:p w:rsidR="00BF6AA6" w:rsidRPr="00BF6AA6" w:rsidRDefault="00BF6AA6" w:rsidP="00BF6AA6">
      <w:pPr>
        <w:spacing w:after="0" w:line="360" w:lineRule="auto"/>
        <w:jc w:val="both"/>
        <w:rPr>
          <w:rFonts w:ascii="Times New Roman" w:hAnsi="Times New Roman"/>
          <w:sz w:val="24"/>
          <w:szCs w:val="24"/>
        </w:rPr>
      </w:pP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En relación a la tabla 1 referente al mercado competitivo de los centros veterinarios en Portoviejo se ha determinado ciertos rubros para determinar su actividad económica y su nivel de competencia, basando la información en el reconocimiento de los clientes, el nivel de ventas, la capacidad instalada, la infraestructura y otros factores relevantes al estudio, mencionado que son aquellos FCE lo que generan un valor agregado a cada marca.</w:t>
      </w:r>
    </w:p>
    <w:p w:rsidR="00BF6AA6" w:rsidRPr="00BF6AA6" w:rsidRDefault="00BF6AA6" w:rsidP="00BF6AA6">
      <w:pPr>
        <w:spacing w:after="0" w:line="360" w:lineRule="auto"/>
        <w:jc w:val="both"/>
        <w:rPr>
          <w:rFonts w:ascii="Times New Roman" w:hAnsi="Times New Roman"/>
          <w:sz w:val="24"/>
          <w:szCs w:val="24"/>
        </w:rPr>
      </w:pP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 xml:space="preserve">RESULTADOS </w:t>
      </w: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 xml:space="preserve">En los resultados se pudo determinar cuáles son las preferencias de los consumidores de las empresas y como esto repercute en su posicionamiento dentro del mercado, lo cual se trasmite en factores críticos de éxito que están ligados a los gustos y preferencias de los consumidores y con ello se valora la gestión y reconocimiento de una marca en un mercado perfecto. </w:t>
      </w:r>
    </w:p>
    <w:p w:rsidR="00BF6AA6" w:rsidRPr="00BF6AA6" w:rsidRDefault="00BF6AA6" w:rsidP="00BF6AA6">
      <w:pPr>
        <w:spacing w:after="0" w:line="360" w:lineRule="auto"/>
        <w:jc w:val="both"/>
        <w:rPr>
          <w:rFonts w:ascii="Times New Roman" w:hAnsi="Times New Roman"/>
          <w:sz w:val="24"/>
          <w:szCs w:val="24"/>
        </w:rPr>
      </w:pPr>
    </w:p>
    <w:p w:rsidR="00BF6AA6" w:rsidRPr="00892BCF" w:rsidRDefault="00892BCF" w:rsidP="00892BCF">
      <w:pPr>
        <w:spacing w:after="0" w:line="360" w:lineRule="auto"/>
        <w:jc w:val="center"/>
        <w:rPr>
          <w:rFonts w:ascii="Times New Roman" w:hAnsi="Times New Roman"/>
          <w:sz w:val="20"/>
          <w:szCs w:val="20"/>
        </w:rPr>
      </w:pPr>
      <w:r w:rsidRPr="00374CE8">
        <w:rPr>
          <w:noProof/>
          <w:sz w:val="24"/>
          <w:szCs w:val="24"/>
          <w:lang w:eastAsia="es-EC"/>
        </w:rPr>
        <w:drawing>
          <wp:anchor distT="0" distB="0" distL="114300" distR="114300" simplePos="0" relativeHeight="251660288" behindDoc="0" locked="0" layoutInCell="1" allowOverlap="1">
            <wp:simplePos x="0" y="0"/>
            <wp:positionH relativeFrom="column">
              <wp:posOffset>1112520</wp:posOffset>
            </wp:positionH>
            <wp:positionV relativeFrom="paragraph">
              <wp:posOffset>174674</wp:posOffset>
            </wp:positionV>
            <wp:extent cx="3991610" cy="2117090"/>
            <wp:effectExtent l="0" t="0" r="8890" b="16510"/>
            <wp:wrapTopAndBottom/>
            <wp:docPr id="1" name="Gráfico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BC7C688E-6B12-4904-905F-66A7163576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Pr>
          <w:rFonts w:ascii="Times New Roman" w:hAnsi="Times New Roman"/>
          <w:b/>
          <w:sz w:val="20"/>
          <w:szCs w:val="20"/>
        </w:rPr>
        <w:t>Gráfico 3</w:t>
      </w:r>
      <w:r w:rsidRPr="00892BCF">
        <w:rPr>
          <w:rFonts w:ascii="Times New Roman" w:hAnsi="Times New Roman"/>
          <w:b/>
          <w:sz w:val="20"/>
          <w:szCs w:val="20"/>
        </w:rPr>
        <w:t>:</w:t>
      </w:r>
      <w:r w:rsidR="00BF6AA6" w:rsidRPr="00892BCF">
        <w:rPr>
          <w:rFonts w:ascii="Times New Roman" w:hAnsi="Times New Roman"/>
          <w:b/>
          <w:sz w:val="20"/>
          <w:szCs w:val="20"/>
        </w:rPr>
        <w:t xml:space="preserve"> </w:t>
      </w:r>
      <w:r w:rsidR="00BF6AA6" w:rsidRPr="00892BCF">
        <w:rPr>
          <w:rFonts w:ascii="Times New Roman" w:hAnsi="Times New Roman"/>
          <w:sz w:val="20"/>
          <w:szCs w:val="20"/>
        </w:rPr>
        <w:t>Componentes que inciden en la decisión de compra</w:t>
      </w:r>
    </w:p>
    <w:p w:rsidR="00BF6AA6" w:rsidRPr="00892BCF" w:rsidRDefault="00BF6AA6" w:rsidP="00892BCF">
      <w:pPr>
        <w:spacing w:after="0" w:line="360" w:lineRule="auto"/>
        <w:jc w:val="center"/>
        <w:rPr>
          <w:rFonts w:ascii="Times New Roman" w:hAnsi="Times New Roman"/>
          <w:sz w:val="18"/>
          <w:szCs w:val="18"/>
        </w:rPr>
      </w:pPr>
      <w:r w:rsidRPr="00892BCF">
        <w:rPr>
          <w:rFonts w:ascii="Times New Roman" w:hAnsi="Times New Roman"/>
          <w:b/>
          <w:sz w:val="18"/>
          <w:szCs w:val="18"/>
        </w:rPr>
        <w:t>Fuente:</w:t>
      </w:r>
      <w:r w:rsidRPr="00892BCF">
        <w:rPr>
          <w:rFonts w:ascii="Times New Roman" w:hAnsi="Times New Roman"/>
          <w:sz w:val="18"/>
          <w:szCs w:val="18"/>
        </w:rPr>
        <w:t xml:space="preserve"> Elaboración a partir de las encuestas a clientes</w:t>
      </w:r>
    </w:p>
    <w:p w:rsidR="00BF6AA6" w:rsidRPr="00BF6AA6" w:rsidRDefault="00BF6AA6" w:rsidP="00BF6AA6">
      <w:pPr>
        <w:spacing w:after="0" w:line="360" w:lineRule="auto"/>
        <w:jc w:val="both"/>
        <w:rPr>
          <w:rFonts w:ascii="Times New Roman" w:hAnsi="Times New Roman"/>
          <w:sz w:val="24"/>
          <w:szCs w:val="24"/>
        </w:rPr>
      </w:pP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 xml:space="preserve">Del total de los encuestados, en el grafico 1 se observa que un 36% de ellos considera que el componente de mayor impacto en la decisión de compra es el precio, ya que siempre es una variante </w:t>
      </w:r>
      <w:r w:rsidRPr="00BF6AA6">
        <w:rPr>
          <w:rFonts w:ascii="Times New Roman" w:hAnsi="Times New Roman"/>
          <w:sz w:val="24"/>
          <w:szCs w:val="24"/>
        </w:rPr>
        <w:lastRenderedPageBreak/>
        <w:t xml:space="preserve">que afecta a todos los demandantes, seguido de ello con un 21% la ubicación de las instalaciones en donde adquieren el producto, mientras que un 19% piensa que la calidad es lo principal al momento de realizar una compra, el 17% considera a las promociones para adquirir los insumos y tan solo un 7% toma en consideración el prestigio que tiene la marca. </w:t>
      </w: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 xml:space="preserve"> </w:t>
      </w:r>
    </w:p>
    <w:p w:rsidR="00BF6AA6" w:rsidRPr="00892BCF" w:rsidRDefault="00892BCF" w:rsidP="00892BCF">
      <w:pPr>
        <w:spacing w:after="0" w:line="360" w:lineRule="auto"/>
        <w:jc w:val="center"/>
        <w:rPr>
          <w:rFonts w:ascii="Times New Roman" w:hAnsi="Times New Roman"/>
          <w:sz w:val="20"/>
          <w:szCs w:val="20"/>
        </w:rPr>
      </w:pPr>
      <w:r w:rsidRPr="00374CE8">
        <w:rPr>
          <w:noProof/>
          <w:sz w:val="24"/>
          <w:szCs w:val="24"/>
          <w:lang w:eastAsia="es-EC"/>
        </w:rPr>
        <w:drawing>
          <wp:anchor distT="0" distB="0" distL="114300" distR="114300" simplePos="0" relativeHeight="251661312" behindDoc="0" locked="0" layoutInCell="1" allowOverlap="1">
            <wp:simplePos x="0" y="0"/>
            <wp:positionH relativeFrom="margin">
              <wp:align>center</wp:align>
            </wp:positionH>
            <wp:positionV relativeFrom="paragraph">
              <wp:posOffset>151911</wp:posOffset>
            </wp:positionV>
            <wp:extent cx="3590925" cy="1828800"/>
            <wp:effectExtent l="0" t="0" r="9525" b="0"/>
            <wp:wrapTopAndBottom/>
            <wp:docPr id="3" name="Gráfico 3">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C1FA98B2-7B12-465C-B317-74357C33CF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V relativeFrom="margin">
              <wp14:pctHeight>0</wp14:pctHeight>
            </wp14:sizeRelV>
          </wp:anchor>
        </w:drawing>
      </w:r>
      <w:r w:rsidR="00BF6AA6" w:rsidRPr="00892BCF">
        <w:rPr>
          <w:rFonts w:ascii="Times New Roman" w:hAnsi="Times New Roman"/>
          <w:b/>
          <w:sz w:val="20"/>
          <w:szCs w:val="20"/>
        </w:rPr>
        <w:t xml:space="preserve">Gráfico </w:t>
      </w:r>
      <w:r w:rsidRPr="00892BCF">
        <w:rPr>
          <w:rFonts w:ascii="Times New Roman" w:hAnsi="Times New Roman"/>
          <w:b/>
          <w:sz w:val="20"/>
          <w:szCs w:val="20"/>
        </w:rPr>
        <w:t>4:</w:t>
      </w:r>
      <w:r w:rsidR="00BF6AA6" w:rsidRPr="00892BCF">
        <w:rPr>
          <w:rFonts w:ascii="Times New Roman" w:hAnsi="Times New Roman"/>
          <w:sz w:val="20"/>
          <w:szCs w:val="20"/>
        </w:rPr>
        <w:t xml:space="preserve"> Relación del Marketing </w:t>
      </w:r>
      <w:proofErr w:type="spellStart"/>
      <w:r w:rsidR="00BF6AA6" w:rsidRPr="00892BCF">
        <w:rPr>
          <w:rFonts w:ascii="Times New Roman" w:hAnsi="Times New Roman"/>
          <w:sz w:val="20"/>
          <w:szCs w:val="20"/>
        </w:rPr>
        <w:t>Mix</w:t>
      </w:r>
      <w:proofErr w:type="spellEnd"/>
      <w:r w:rsidR="00BF6AA6" w:rsidRPr="00892BCF">
        <w:rPr>
          <w:rFonts w:ascii="Times New Roman" w:hAnsi="Times New Roman"/>
          <w:sz w:val="20"/>
          <w:szCs w:val="20"/>
        </w:rPr>
        <w:t xml:space="preserve"> y competitividad en el mercado</w:t>
      </w:r>
    </w:p>
    <w:p w:rsidR="00BF6AA6" w:rsidRPr="00892BCF" w:rsidRDefault="00BF6AA6" w:rsidP="00892BCF">
      <w:pPr>
        <w:spacing w:after="0" w:line="360" w:lineRule="auto"/>
        <w:jc w:val="center"/>
        <w:rPr>
          <w:rFonts w:ascii="Times New Roman" w:hAnsi="Times New Roman"/>
          <w:sz w:val="18"/>
          <w:szCs w:val="18"/>
        </w:rPr>
      </w:pPr>
      <w:r w:rsidRPr="00892BCF">
        <w:rPr>
          <w:rFonts w:ascii="Times New Roman" w:hAnsi="Times New Roman"/>
          <w:b/>
          <w:sz w:val="18"/>
          <w:szCs w:val="18"/>
        </w:rPr>
        <w:t>Fuente:</w:t>
      </w:r>
      <w:r w:rsidRPr="00892BCF">
        <w:rPr>
          <w:rFonts w:ascii="Times New Roman" w:hAnsi="Times New Roman"/>
          <w:sz w:val="18"/>
          <w:szCs w:val="18"/>
        </w:rPr>
        <w:t xml:space="preserve"> Elaboración a partir de las encuestas a clientes</w:t>
      </w:r>
    </w:p>
    <w:p w:rsidR="00BF6AA6" w:rsidRPr="00BF6AA6" w:rsidRDefault="00BF6AA6" w:rsidP="00BF6AA6">
      <w:pPr>
        <w:spacing w:after="0" w:line="360" w:lineRule="auto"/>
        <w:jc w:val="both"/>
        <w:rPr>
          <w:rFonts w:ascii="Times New Roman" w:hAnsi="Times New Roman"/>
          <w:sz w:val="24"/>
          <w:szCs w:val="24"/>
        </w:rPr>
      </w:pP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 xml:space="preserve">En un 83% los encuestados en el grafico 2, se considera que la relación del Marketing </w:t>
      </w:r>
      <w:proofErr w:type="spellStart"/>
      <w:r w:rsidRPr="00BF6AA6">
        <w:rPr>
          <w:rFonts w:ascii="Times New Roman" w:hAnsi="Times New Roman"/>
          <w:sz w:val="24"/>
          <w:szCs w:val="24"/>
        </w:rPr>
        <w:t>Mix</w:t>
      </w:r>
      <w:proofErr w:type="spellEnd"/>
      <w:r w:rsidRPr="00BF6AA6">
        <w:rPr>
          <w:rFonts w:ascii="Times New Roman" w:hAnsi="Times New Roman"/>
          <w:sz w:val="24"/>
          <w:szCs w:val="24"/>
        </w:rPr>
        <w:t xml:space="preserve"> y la competitividad en el mercado es poca, debido a que se dan de manera individual y no de una interrelación de las variables que son decisorias en las dediciones de los clientes y con ello genera el reconocimiento de la marca, mientras que el 17% considera que es significativa la relación de estos dos postulados. </w:t>
      </w:r>
    </w:p>
    <w:p w:rsidR="00BF6AA6" w:rsidRPr="00BF6AA6" w:rsidRDefault="00BF6AA6" w:rsidP="00BF6AA6">
      <w:pPr>
        <w:spacing w:after="0" w:line="360" w:lineRule="auto"/>
        <w:jc w:val="both"/>
        <w:rPr>
          <w:rFonts w:ascii="Times New Roman" w:hAnsi="Times New Roman"/>
          <w:sz w:val="24"/>
          <w:szCs w:val="24"/>
        </w:rPr>
      </w:pPr>
    </w:p>
    <w:p w:rsidR="00BF6AA6" w:rsidRPr="00892BCF" w:rsidRDefault="00892BCF" w:rsidP="00892BCF">
      <w:pPr>
        <w:spacing w:after="0" w:line="360" w:lineRule="auto"/>
        <w:jc w:val="center"/>
        <w:rPr>
          <w:rFonts w:ascii="Times New Roman" w:hAnsi="Times New Roman"/>
          <w:sz w:val="20"/>
          <w:szCs w:val="20"/>
        </w:rPr>
      </w:pPr>
      <w:r w:rsidRPr="00374CE8">
        <w:rPr>
          <w:noProof/>
          <w:sz w:val="24"/>
          <w:szCs w:val="24"/>
          <w:lang w:eastAsia="es-EC"/>
        </w:rPr>
        <w:drawing>
          <wp:anchor distT="0" distB="0" distL="114300" distR="114300" simplePos="0" relativeHeight="251662336" behindDoc="0" locked="0" layoutInCell="1" allowOverlap="1">
            <wp:simplePos x="0" y="0"/>
            <wp:positionH relativeFrom="margin">
              <wp:align>center</wp:align>
            </wp:positionH>
            <wp:positionV relativeFrom="paragraph">
              <wp:posOffset>215118</wp:posOffset>
            </wp:positionV>
            <wp:extent cx="3200400" cy="1758315"/>
            <wp:effectExtent l="0" t="0" r="0" b="13335"/>
            <wp:wrapTopAndBottom/>
            <wp:docPr id="8" name="Gráfico 8">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D51F161D-D4E2-4775-98A0-3755FA6FF8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V relativeFrom="margin">
              <wp14:pctHeight>0</wp14:pctHeight>
            </wp14:sizeRelV>
          </wp:anchor>
        </w:drawing>
      </w:r>
      <w:r w:rsidR="00BF6AA6" w:rsidRPr="00892BCF">
        <w:rPr>
          <w:rFonts w:ascii="Times New Roman" w:hAnsi="Times New Roman"/>
          <w:b/>
          <w:sz w:val="20"/>
          <w:szCs w:val="20"/>
        </w:rPr>
        <w:t xml:space="preserve">Gráfico </w:t>
      </w:r>
      <w:r w:rsidRPr="00892BCF">
        <w:rPr>
          <w:rFonts w:ascii="Times New Roman" w:hAnsi="Times New Roman"/>
          <w:b/>
          <w:sz w:val="20"/>
          <w:szCs w:val="20"/>
        </w:rPr>
        <w:t>5:</w:t>
      </w:r>
      <w:r w:rsidR="00BF6AA6" w:rsidRPr="00892BCF">
        <w:rPr>
          <w:rFonts w:ascii="Times New Roman" w:hAnsi="Times New Roman"/>
          <w:sz w:val="20"/>
          <w:szCs w:val="20"/>
        </w:rPr>
        <w:t xml:space="preserve"> Posicionamiento en el mercado de la empresa proveedora de insumos</w:t>
      </w:r>
    </w:p>
    <w:p w:rsidR="00BF6AA6" w:rsidRPr="00892BCF" w:rsidRDefault="00BF6AA6" w:rsidP="00892BCF">
      <w:pPr>
        <w:spacing w:after="0" w:line="360" w:lineRule="auto"/>
        <w:jc w:val="center"/>
        <w:rPr>
          <w:rFonts w:ascii="Times New Roman" w:hAnsi="Times New Roman"/>
          <w:sz w:val="18"/>
          <w:szCs w:val="18"/>
        </w:rPr>
      </w:pPr>
      <w:r w:rsidRPr="00892BCF">
        <w:rPr>
          <w:rFonts w:ascii="Times New Roman" w:hAnsi="Times New Roman"/>
          <w:b/>
          <w:sz w:val="18"/>
          <w:szCs w:val="18"/>
        </w:rPr>
        <w:t>Fuente:</w:t>
      </w:r>
      <w:r w:rsidRPr="00892BCF">
        <w:rPr>
          <w:rFonts w:ascii="Times New Roman" w:hAnsi="Times New Roman"/>
          <w:sz w:val="18"/>
          <w:szCs w:val="18"/>
        </w:rPr>
        <w:t xml:space="preserve"> Elaboración a partir de las encuestas a clientes</w:t>
      </w:r>
    </w:p>
    <w:p w:rsidR="00BF6AA6" w:rsidRPr="00BF6AA6" w:rsidRDefault="00BF6AA6" w:rsidP="00BF6AA6">
      <w:pPr>
        <w:spacing w:after="0" w:line="360" w:lineRule="auto"/>
        <w:jc w:val="both"/>
        <w:rPr>
          <w:rFonts w:ascii="Times New Roman" w:hAnsi="Times New Roman"/>
          <w:sz w:val="24"/>
          <w:szCs w:val="24"/>
        </w:rPr>
      </w:pP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lastRenderedPageBreak/>
        <w:t xml:space="preserve">Un 68% de la muestra evidencia en el grafico 3 se detalla que el posicionamiento del mercado de la empresa que le provee los insumos es significativo, lo cual se argumenta por su reconocimiento en el mercado y por la fiabilidad que le generan al momento de realizar una compra, por otro lado, el 32% de ellos considera que el posicionamiento del mercado es en parte,  ya que generalmente las grande empresas siempre tiene un ´prestigio en el mercado y con ello se genera lo que se presenta como un  reconocimiento de la marca  que es una variante  para tener éxito en el mercado. </w:t>
      </w: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 xml:space="preserve"> </w:t>
      </w:r>
    </w:p>
    <w:p w:rsidR="00BF6AA6" w:rsidRPr="00892BCF" w:rsidRDefault="00892BCF" w:rsidP="00892BCF">
      <w:pPr>
        <w:spacing w:after="0" w:line="360" w:lineRule="auto"/>
        <w:jc w:val="center"/>
        <w:rPr>
          <w:rFonts w:ascii="Times New Roman" w:hAnsi="Times New Roman"/>
          <w:sz w:val="20"/>
          <w:szCs w:val="20"/>
        </w:rPr>
      </w:pPr>
      <w:r w:rsidRPr="00374CE8">
        <w:rPr>
          <w:noProof/>
          <w:sz w:val="24"/>
          <w:szCs w:val="24"/>
          <w:lang w:eastAsia="es-EC"/>
        </w:rPr>
        <w:drawing>
          <wp:anchor distT="0" distB="0" distL="114300" distR="114300" simplePos="0" relativeHeight="251663360" behindDoc="0" locked="0" layoutInCell="1" allowOverlap="1">
            <wp:simplePos x="0" y="0"/>
            <wp:positionH relativeFrom="margin">
              <wp:align>center</wp:align>
            </wp:positionH>
            <wp:positionV relativeFrom="paragraph">
              <wp:posOffset>170082</wp:posOffset>
            </wp:positionV>
            <wp:extent cx="4114800" cy="2562225"/>
            <wp:effectExtent l="0" t="0" r="0" b="9525"/>
            <wp:wrapTopAndBottom/>
            <wp:docPr id="17" name="Gráfico 17">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D5AFE5B-8C70-4182-B107-ED5DE4DBA4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Pr="00892BCF">
        <w:rPr>
          <w:rFonts w:ascii="Times New Roman" w:hAnsi="Times New Roman"/>
          <w:b/>
          <w:sz w:val="20"/>
          <w:szCs w:val="20"/>
        </w:rPr>
        <w:t>Gráfico 6:</w:t>
      </w:r>
      <w:r w:rsidR="00BF6AA6" w:rsidRPr="00892BCF">
        <w:rPr>
          <w:rFonts w:ascii="Times New Roman" w:hAnsi="Times New Roman"/>
          <w:sz w:val="20"/>
          <w:szCs w:val="20"/>
        </w:rPr>
        <w:t xml:space="preserve"> Factores que inciden en la satisfacción de los clientes potenciales</w:t>
      </w:r>
    </w:p>
    <w:p w:rsidR="00BF6AA6" w:rsidRPr="00892BCF" w:rsidRDefault="00BF6AA6" w:rsidP="00892BCF">
      <w:pPr>
        <w:spacing w:after="0" w:line="360" w:lineRule="auto"/>
        <w:jc w:val="center"/>
        <w:rPr>
          <w:rFonts w:ascii="Times New Roman" w:hAnsi="Times New Roman"/>
          <w:sz w:val="18"/>
          <w:szCs w:val="18"/>
        </w:rPr>
      </w:pPr>
      <w:r w:rsidRPr="00892BCF">
        <w:rPr>
          <w:rFonts w:ascii="Times New Roman" w:hAnsi="Times New Roman"/>
          <w:b/>
          <w:sz w:val="18"/>
          <w:szCs w:val="18"/>
        </w:rPr>
        <w:t>Fuente:</w:t>
      </w:r>
      <w:r w:rsidRPr="00892BCF">
        <w:rPr>
          <w:rFonts w:ascii="Times New Roman" w:hAnsi="Times New Roman"/>
          <w:sz w:val="18"/>
          <w:szCs w:val="18"/>
        </w:rPr>
        <w:t xml:space="preserve"> Elaboración a partir de las encuestas a clientes</w:t>
      </w:r>
    </w:p>
    <w:p w:rsidR="00BF6AA6" w:rsidRPr="00BF6AA6" w:rsidRDefault="00BF6AA6" w:rsidP="00BF6AA6">
      <w:pPr>
        <w:spacing w:after="0" w:line="360" w:lineRule="auto"/>
        <w:jc w:val="both"/>
        <w:rPr>
          <w:rFonts w:ascii="Times New Roman" w:hAnsi="Times New Roman"/>
          <w:sz w:val="24"/>
          <w:szCs w:val="24"/>
        </w:rPr>
      </w:pP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 xml:space="preserve">Un 51% de los encuestados mencionan que los factores que inciden en la satisfacción de los clientes potenciales de los centros veterinarios se relacionan con las asesorías especializadas por la compra de productos, mientras que un 25% de ellos piensa que deberían establecerse nuevas líneas de productos, un 17% detalla que sería fundamental que se proporcionen servicios de atención a mascotas y tan solo un 7% desearía que se ofrezcan servicios a domicilio. </w:t>
      </w: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Con respecto a los datos recabados en la encuesta realizada a los clientes se pudo determinar que el direccionamiento que buscan estas personas está ligadas a la confianza, asesoría y acompañamiento que tiene una marca en el mercado.</w:t>
      </w:r>
    </w:p>
    <w:p w:rsidR="00892BCF" w:rsidRDefault="00892BCF" w:rsidP="00BF6AA6">
      <w:pPr>
        <w:spacing w:after="0" w:line="360" w:lineRule="auto"/>
        <w:jc w:val="both"/>
        <w:rPr>
          <w:rFonts w:ascii="Times New Roman" w:hAnsi="Times New Roman"/>
          <w:sz w:val="24"/>
          <w:szCs w:val="24"/>
        </w:rPr>
      </w:pPr>
    </w:p>
    <w:p w:rsidR="00892BCF" w:rsidRDefault="00892BCF" w:rsidP="00BF6AA6">
      <w:pPr>
        <w:spacing w:after="0" w:line="360" w:lineRule="auto"/>
        <w:jc w:val="both"/>
        <w:rPr>
          <w:rFonts w:ascii="Times New Roman" w:hAnsi="Times New Roman"/>
          <w:sz w:val="24"/>
          <w:szCs w:val="24"/>
        </w:rPr>
      </w:pPr>
    </w:p>
    <w:p w:rsidR="00BF6AA6" w:rsidRPr="00892BCF" w:rsidRDefault="00BF6AA6" w:rsidP="00892BCF">
      <w:pPr>
        <w:spacing w:after="0" w:line="360" w:lineRule="auto"/>
        <w:jc w:val="center"/>
        <w:rPr>
          <w:rFonts w:ascii="Times New Roman" w:hAnsi="Times New Roman"/>
          <w:sz w:val="20"/>
          <w:szCs w:val="20"/>
        </w:rPr>
      </w:pPr>
      <w:r w:rsidRPr="00892BCF">
        <w:rPr>
          <w:rFonts w:ascii="Times New Roman" w:hAnsi="Times New Roman"/>
          <w:b/>
          <w:sz w:val="20"/>
          <w:szCs w:val="20"/>
        </w:rPr>
        <w:t>Tabla 2</w:t>
      </w:r>
      <w:r w:rsidR="00892BCF" w:rsidRPr="00892BCF">
        <w:rPr>
          <w:rFonts w:ascii="Times New Roman" w:hAnsi="Times New Roman"/>
          <w:b/>
          <w:sz w:val="20"/>
          <w:szCs w:val="20"/>
        </w:rPr>
        <w:t>:</w:t>
      </w:r>
      <w:r w:rsidRPr="00892BCF">
        <w:rPr>
          <w:rFonts w:ascii="Times New Roman" w:hAnsi="Times New Roman"/>
          <w:sz w:val="20"/>
          <w:szCs w:val="20"/>
        </w:rPr>
        <w:t xml:space="preserve"> Datos descriptivos relacionado a la evaluación de los expertos.</w:t>
      </w:r>
    </w:p>
    <w:tbl>
      <w:tblPr>
        <w:tblStyle w:val="Tablanormal2"/>
        <w:tblW w:w="5700" w:type="dxa"/>
        <w:jc w:val="center"/>
        <w:tblLook w:val="04A0" w:firstRow="1" w:lastRow="0" w:firstColumn="1" w:lastColumn="0" w:noHBand="0" w:noVBand="1"/>
      </w:tblPr>
      <w:tblGrid>
        <w:gridCol w:w="4500"/>
        <w:gridCol w:w="1200"/>
      </w:tblGrid>
      <w:tr w:rsidR="00892BCF" w:rsidRPr="00892BCF" w:rsidTr="00892BCF">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500" w:type="dxa"/>
            <w:vAlign w:val="center"/>
            <w:hideMark/>
          </w:tcPr>
          <w:p w:rsidR="00892BCF" w:rsidRPr="00892BCF" w:rsidRDefault="00892BCF" w:rsidP="00892BCF">
            <w:pPr>
              <w:jc w:val="center"/>
              <w:rPr>
                <w:rFonts w:ascii="Times New Roman" w:eastAsia="Times New Roman" w:hAnsi="Times New Roman"/>
                <w:sz w:val="18"/>
                <w:szCs w:val="18"/>
                <w:lang w:eastAsia="es-ES"/>
              </w:rPr>
            </w:pPr>
            <w:r w:rsidRPr="00892BCF">
              <w:rPr>
                <w:rFonts w:ascii="Times New Roman" w:eastAsia="Times New Roman" w:hAnsi="Times New Roman"/>
                <w:sz w:val="18"/>
                <w:szCs w:val="18"/>
                <w:lang w:eastAsia="es-ES"/>
              </w:rPr>
              <w:lastRenderedPageBreak/>
              <w:t>VARIABLES DE ESTUDIO</w:t>
            </w:r>
          </w:p>
        </w:tc>
        <w:tc>
          <w:tcPr>
            <w:tcW w:w="1200" w:type="dxa"/>
            <w:vAlign w:val="center"/>
            <w:hideMark/>
          </w:tcPr>
          <w:p w:rsidR="00892BCF" w:rsidRPr="00892BCF" w:rsidRDefault="00892BCF" w:rsidP="00892BC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es-ES"/>
              </w:rPr>
            </w:pPr>
            <w:r w:rsidRPr="00892BCF">
              <w:rPr>
                <w:rFonts w:ascii="Times New Roman" w:eastAsia="Times New Roman" w:hAnsi="Times New Roman"/>
                <w:sz w:val="18"/>
                <w:szCs w:val="18"/>
                <w:lang w:eastAsia="es-ES"/>
              </w:rPr>
              <w:t>MEDIA</w:t>
            </w:r>
          </w:p>
        </w:tc>
      </w:tr>
      <w:tr w:rsidR="00892BCF" w:rsidRPr="00892BCF" w:rsidTr="00892BC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500" w:type="dxa"/>
            <w:vAlign w:val="center"/>
            <w:hideMark/>
          </w:tcPr>
          <w:p w:rsidR="00892BCF" w:rsidRPr="00892BCF" w:rsidRDefault="00892BCF" w:rsidP="00892BCF">
            <w:pPr>
              <w:jc w:val="center"/>
              <w:rPr>
                <w:rFonts w:ascii="Times New Roman" w:eastAsia="Times New Roman" w:hAnsi="Times New Roman"/>
                <w:sz w:val="18"/>
                <w:szCs w:val="18"/>
                <w:lang w:eastAsia="es-ES"/>
              </w:rPr>
            </w:pPr>
            <w:proofErr w:type="spellStart"/>
            <w:r w:rsidRPr="00892BCF">
              <w:rPr>
                <w:rFonts w:ascii="Times New Roman" w:eastAsia="Times New Roman" w:hAnsi="Times New Roman"/>
                <w:sz w:val="18"/>
                <w:szCs w:val="18"/>
                <w:lang w:eastAsia="es-ES"/>
              </w:rPr>
              <w:t>Calidad</w:t>
            </w:r>
            <w:proofErr w:type="spellEnd"/>
            <w:r w:rsidRPr="00892BCF">
              <w:rPr>
                <w:rFonts w:ascii="Times New Roman" w:eastAsia="Times New Roman" w:hAnsi="Times New Roman"/>
                <w:sz w:val="18"/>
                <w:szCs w:val="18"/>
                <w:lang w:eastAsia="es-ES"/>
              </w:rPr>
              <w:t xml:space="preserve"> del </w:t>
            </w:r>
            <w:proofErr w:type="spellStart"/>
            <w:r w:rsidRPr="00892BCF">
              <w:rPr>
                <w:rFonts w:ascii="Times New Roman" w:eastAsia="Times New Roman" w:hAnsi="Times New Roman"/>
                <w:sz w:val="18"/>
                <w:szCs w:val="18"/>
                <w:lang w:eastAsia="es-ES"/>
              </w:rPr>
              <w:t>producto</w:t>
            </w:r>
            <w:proofErr w:type="spellEnd"/>
          </w:p>
        </w:tc>
        <w:tc>
          <w:tcPr>
            <w:tcW w:w="1200" w:type="dxa"/>
            <w:noWrap/>
            <w:vAlign w:val="center"/>
            <w:hideMark/>
          </w:tcPr>
          <w:p w:rsidR="00892BCF" w:rsidRPr="00892BCF" w:rsidRDefault="00892BCF" w:rsidP="00892BC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lang w:eastAsia="es-ES"/>
              </w:rPr>
            </w:pPr>
            <w:r w:rsidRPr="00892BCF">
              <w:rPr>
                <w:rFonts w:ascii="Times New Roman" w:eastAsia="Times New Roman" w:hAnsi="Times New Roman"/>
                <w:sz w:val="18"/>
                <w:szCs w:val="18"/>
                <w:lang w:eastAsia="es-ES"/>
              </w:rPr>
              <w:t>8,00</w:t>
            </w:r>
          </w:p>
        </w:tc>
      </w:tr>
      <w:tr w:rsidR="00892BCF" w:rsidRPr="00892BCF" w:rsidTr="00892BCF">
        <w:trPr>
          <w:trHeight w:val="300"/>
          <w:jc w:val="center"/>
        </w:trPr>
        <w:tc>
          <w:tcPr>
            <w:cnfStyle w:val="001000000000" w:firstRow="0" w:lastRow="0" w:firstColumn="1" w:lastColumn="0" w:oddVBand="0" w:evenVBand="0" w:oddHBand="0" w:evenHBand="0" w:firstRowFirstColumn="0" w:firstRowLastColumn="0" w:lastRowFirstColumn="0" w:lastRowLastColumn="0"/>
            <w:tcW w:w="4500" w:type="dxa"/>
            <w:vAlign w:val="center"/>
            <w:hideMark/>
          </w:tcPr>
          <w:p w:rsidR="00892BCF" w:rsidRPr="00892BCF" w:rsidRDefault="00892BCF" w:rsidP="00892BCF">
            <w:pPr>
              <w:jc w:val="center"/>
              <w:rPr>
                <w:rFonts w:ascii="Times New Roman" w:eastAsia="Times New Roman" w:hAnsi="Times New Roman"/>
                <w:sz w:val="18"/>
                <w:szCs w:val="18"/>
                <w:lang w:eastAsia="es-ES"/>
              </w:rPr>
            </w:pPr>
            <w:proofErr w:type="spellStart"/>
            <w:r w:rsidRPr="00892BCF">
              <w:rPr>
                <w:rFonts w:ascii="Times New Roman" w:eastAsia="Times New Roman" w:hAnsi="Times New Roman"/>
                <w:sz w:val="18"/>
                <w:szCs w:val="18"/>
                <w:lang w:eastAsia="es-ES"/>
              </w:rPr>
              <w:t>Reconocimiento</w:t>
            </w:r>
            <w:proofErr w:type="spellEnd"/>
            <w:r w:rsidRPr="00892BCF">
              <w:rPr>
                <w:rFonts w:ascii="Times New Roman" w:eastAsia="Times New Roman" w:hAnsi="Times New Roman"/>
                <w:sz w:val="18"/>
                <w:szCs w:val="18"/>
                <w:lang w:eastAsia="es-ES"/>
              </w:rPr>
              <w:t xml:space="preserve"> de la </w:t>
            </w:r>
            <w:proofErr w:type="spellStart"/>
            <w:r w:rsidRPr="00892BCF">
              <w:rPr>
                <w:rFonts w:ascii="Times New Roman" w:eastAsia="Times New Roman" w:hAnsi="Times New Roman"/>
                <w:sz w:val="18"/>
                <w:szCs w:val="18"/>
                <w:lang w:eastAsia="es-ES"/>
              </w:rPr>
              <w:t>marca</w:t>
            </w:r>
            <w:proofErr w:type="spellEnd"/>
          </w:p>
        </w:tc>
        <w:tc>
          <w:tcPr>
            <w:tcW w:w="1200" w:type="dxa"/>
            <w:noWrap/>
            <w:vAlign w:val="center"/>
            <w:hideMark/>
          </w:tcPr>
          <w:p w:rsidR="00892BCF" w:rsidRPr="00892BCF" w:rsidRDefault="00892BCF" w:rsidP="00892BC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es-ES"/>
              </w:rPr>
            </w:pPr>
            <w:r w:rsidRPr="00892BCF">
              <w:rPr>
                <w:rFonts w:ascii="Times New Roman" w:eastAsia="Times New Roman" w:hAnsi="Times New Roman"/>
                <w:sz w:val="18"/>
                <w:szCs w:val="18"/>
                <w:lang w:eastAsia="es-ES"/>
              </w:rPr>
              <w:t>6,50</w:t>
            </w:r>
          </w:p>
        </w:tc>
      </w:tr>
      <w:tr w:rsidR="00892BCF" w:rsidRPr="00892BCF" w:rsidTr="00892BC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500" w:type="dxa"/>
            <w:vAlign w:val="center"/>
            <w:hideMark/>
          </w:tcPr>
          <w:p w:rsidR="00892BCF" w:rsidRPr="00892BCF" w:rsidRDefault="00892BCF" w:rsidP="00892BCF">
            <w:pPr>
              <w:jc w:val="center"/>
              <w:rPr>
                <w:rFonts w:ascii="Times New Roman" w:eastAsia="Times New Roman" w:hAnsi="Times New Roman"/>
                <w:sz w:val="18"/>
                <w:szCs w:val="18"/>
                <w:lang w:eastAsia="es-ES"/>
              </w:rPr>
            </w:pPr>
            <w:proofErr w:type="spellStart"/>
            <w:r w:rsidRPr="00892BCF">
              <w:rPr>
                <w:rFonts w:ascii="Times New Roman" w:eastAsia="Times New Roman" w:hAnsi="Times New Roman"/>
                <w:sz w:val="18"/>
                <w:szCs w:val="18"/>
                <w:lang w:eastAsia="es-ES"/>
              </w:rPr>
              <w:t>Conocimiento</w:t>
            </w:r>
            <w:proofErr w:type="spellEnd"/>
            <w:r w:rsidRPr="00892BCF">
              <w:rPr>
                <w:rFonts w:ascii="Times New Roman" w:eastAsia="Times New Roman" w:hAnsi="Times New Roman"/>
                <w:sz w:val="18"/>
                <w:szCs w:val="18"/>
                <w:lang w:eastAsia="es-ES"/>
              </w:rPr>
              <w:t xml:space="preserve"> del </w:t>
            </w:r>
            <w:proofErr w:type="spellStart"/>
            <w:r w:rsidRPr="00892BCF">
              <w:rPr>
                <w:rFonts w:ascii="Times New Roman" w:eastAsia="Times New Roman" w:hAnsi="Times New Roman"/>
                <w:sz w:val="18"/>
                <w:szCs w:val="18"/>
                <w:lang w:eastAsia="es-ES"/>
              </w:rPr>
              <w:t>mercado</w:t>
            </w:r>
            <w:proofErr w:type="spellEnd"/>
          </w:p>
        </w:tc>
        <w:tc>
          <w:tcPr>
            <w:tcW w:w="1200" w:type="dxa"/>
            <w:noWrap/>
            <w:vAlign w:val="center"/>
            <w:hideMark/>
          </w:tcPr>
          <w:p w:rsidR="00892BCF" w:rsidRPr="00892BCF" w:rsidRDefault="00892BCF" w:rsidP="00892BC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lang w:eastAsia="es-ES"/>
              </w:rPr>
            </w:pPr>
            <w:r w:rsidRPr="00892BCF">
              <w:rPr>
                <w:rFonts w:ascii="Times New Roman" w:eastAsia="Times New Roman" w:hAnsi="Times New Roman"/>
                <w:sz w:val="18"/>
                <w:szCs w:val="18"/>
                <w:lang w:eastAsia="es-ES"/>
              </w:rPr>
              <w:t>6,50</w:t>
            </w:r>
          </w:p>
        </w:tc>
      </w:tr>
      <w:tr w:rsidR="00892BCF" w:rsidRPr="00892BCF" w:rsidTr="00892BCF">
        <w:trPr>
          <w:trHeight w:val="300"/>
          <w:jc w:val="center"/>
        </w:trPr>
        <w:tc>
          <w:tcPr>
            <w:cnfStyle w:val="001000000000" w:firstRow="0" w:lastRow="0" w:firstColumn="1" w:lastColumn="0" w:oddVBand="0" w:evenVBand="0" w:oddHBand="0" w:evenHBand="0" w:firstRowFirstColumn="0" w:firstRowLastColumn="0" w:lastRowFirstColumn="0" w:lastRowLastColumn="0"/>
            <w:tcW w:w="4500" w:type="dxa"/>
            <w:vAlign w:val="center"/>
            <w:hideMark/>
          </w:tcPr>
          <w:p w:rsidR="00892BCF" w:rsidRPr="00892BCF" w:rsidRDefault="00892BCF" w:rsidP="00892BCF">
            <w:pPr>
              <w:jc w:val="center"/>
              <w:rPr>
                <w:rFonts w:ascii="Times New Roman" w:eastAsia="Times New Roman" w:hAnsi="Times New Roman"/>
                <w:sz w:val="18"/>
                <w:szCs w:val="18"/>
                <w:lang w:eastAsia="es-ES"/>
              </w:rPr>
            </w:pPr>
            <w:proofErr w:type="spellStart"/>
            <w:r w:rsidRPr="00892BCF">
              <w:rPr>
                <w:rFonts w:ascii="Times New Roman" w:eastAsia="Times New Roman" w:hAnsi="Times New Roman"/>
                <w:sz w:val="18"/>
                <w:szCs w:val="18"/>
                <w:lang w:eastAsia="es-ES"/>
              </w:rPr>
              <w:t>Asesorías</w:t>
            </w:r>
            <w:proofErr w:type="spellEnd"/>
            <w:r w:rsidRPr="00892BCF">
              <w:rPr>
                <w:rFonts w:ascii="Times New Roman" w:eastAsia="Times New Roman" w:hAnsi="Times New Roman"/>
                <w:sz w:val="18"/>
                <w:szCs w:val="18"/>
                <w:lang w:eastAsia="es-ES"/>
              </w:rPr>
              <w:t xml:space="preserve"> </w:t>
            </w:r>
            <w:proofErr w:type="spellStart"/>
            <w:r w:rsidRPr="00892BCF">
              <w:rPr>
                <w:rFonts w:ascii="Times New Roman" w:eastAsia="Times New Roman" w:hAnsi="Times New Roman"/>
                <w:sz w:val="18"/>
                <w:szCs w:val="18"/>
                <w:lang w:eastAsia="es-ES"/>
              </w:rPr>
              <w:t>especializadas</w:t>
            </w:r>
            <w:proofErr w:type="spellEnd"/>
            <w:r w:rsidRPr="00892BCF">
              <w:rPr>
                <w:rFonts w:ascii="Times New Roman" w:eastAsia="Times New Roman" w:hAnsi="Times New Roman"/>
                <w:sz w:val="18"/>
                <w:szCs w:val="18"/>
                <w:lang w:eastAsia="es-ES"/>
              </w:rPr>
              <w:t xml:space="preserve"> </w:t>
            </w:r>
            <w:proofErr w:type="spellStart"/>
            <w:r w:rsidRPr="00892BCF">
              <w:rPr>
                <w:rFonts w:ascii="Times New Roman" w:eastAsia="Times New Roman" w:hAnsi="Times New Roman"/>
                <w:sz w:val="18"/>
                <w:szCs w:val="18"/>
                <w:lang w:eastAsia="es-ES"/>
              </w:rPr>
              <w:t>sobre</w:t>
            </w:r>
            <w:proofErr w:type="spellEnd"/>
            <w:r w:rsidRPr="00892BCF">
              <w:rPr>
                <w:rFonts w:ascii="Times New Roman" w:eastAsia="Times New Roman" w:hAnsi="Times New Roman"/>
                <w:sz w:val="18"/>
                <w:szCs w:val="18"/>
                <w:lang w:eastAsia="es-ES"/>
              </w:rPr>
              <w:t xml:space="preserve"> </w:t>
            </w:r>
            <w:proofErr w:type="spellStart"/>
            <w:r w:rsidRPr="00892BCF">
              <w:rPr>
                <w:rFonts w:ascii="Times New Roman" w:eastAsia="Times New Roman" w:hAnsi="Times New Roman"/>
                <w:sz w:val="18"/>
                <w:szCs w:val="18"/>
                <w:lang w:eastAsia="es-ES"/>
              </w:rPr>
              <w:t>los</w:t>
            </w:r>
            <w:proofErr w:type="spellEnd"/>
            <w:r w:rsidRPr="00892BCF">
              <w:rPr>
                <w:rFonts w:ascii="Times New Roman" w:eastAsia="Times New Roman" w:hAnsi="Times New Roman"/>
                <w:sz w:val="18"/>
                <w:szCs w:val="18"/>
                <w:lang w:eastAsia="es-ES"/>
              </w:rPr>
              <w:t xml:space="preserve"> </w:t>
            </w:r>
            <w:proofErr w:type="spellStart"/>
            <w:r w:rsidRPr="00892BCF">
              <w:rPr>
                <w:rFonts w:ascii="Times New Roman" w:eastAsia="Times New Roman" w:hAnsi="Times New Roman"/>
                <w:sz w:val="18"/>
                <w:szCs w:val="18"/>
                <w:lang w:eastAsia="es-ES"/>
              </w:rPr>
              <w:t>productos</w:t>
            </w:r>
            <w:proofErr w:type="spellEnd"/>
          </w:p>
        </w:tc>
        <w:tc>
          <w:tcPr>
            <w:tcW w:w="1200" w:type="dxa"/>
            <w:noWrap/>
            <w:vAlign w:val="center"/>
            <w:hideMark/>
          </w:tcPr>
          <w:p w:rsidR="00892BCF" w:rsidRPr="00892BCF" w:rsidRDefault="00892BCF" w:rsidP="00892BC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es-ES"/>
              </w:rPr>
            </w:pPr>
            <w:r w:rsidRPr="00892BCF">
              <w:rPr>
                <w:rFonts w:ascii="Times New Roman" w:eastAsia="Times New Roman" w:hAnsi="Times New Roman"/>
                <w:sz w:val="18"/>
                <w:szCs w:val="18"/>
                <w:lang w:eastAsia="es-ES"/>
              </w:rPr>
              <w:t>6,13</w:t>
            </w:r>
          </w:p>
        </w:tc>
      </w:tr>
      <w:tr w:rsidR="00892BCF" w:rsidRPr="00892BCF" w:rsidTr="00892BC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500" w:type="dxa"/>
            <w:vAlign w:val="center"/>
            <w:hideMark/>
          </w:tcPr>
          <w:p w:rsidR="00892BCF" w:rsidRPr="00892BCF" w:rsidRDefault="00892BCF" w:rsidP="00892BCF">
            <w:pPr>
              <w:jc w:val="center"/>
              <w:rPr>
                <w:rFonts w:ascii="Times New Roman" w:eastAsia="Times New Roman" w:hAnsi="Times New Roman"/>
                <w:sz w:val="18"/>
                <w:szCs w:val="18"/>
                <w:lang w:eastAsia="es-ES"/>
              </w:rPr>
            </w:pPr>
            <w:proofErr w:type="spellStart"/>
            <w:r w:rsidRPr="00892BCF">
              <w:rPr>
                <w:rFonts w:ascii="Times New Roman" w:eastAsia="Times New Roman" w:hAnsi="Times New Roman"/>
                <w:sz w:val="18"/>
                <w:szCs w:val="18"/>
                <w:lang w:eastAsia="es-ES"/>
              </w:rPr>
              <w:t>Precio</w:t>
            </w:r>
            <w:proofErr w:type="spellEnd"/>
            <w:r w:rsidRPr="00892BCF">
              <w:rPr>
                <w:rFonts w:ascii="Times New Roman" w:eastAsia="Times New Roman" w:hAnsi="Times New Roman"/>
                <w:sz w:val="18"/>
                <w:szCs w:val="18"/>
                <w:lang w:eastAsia="es-ES"/>
              </w:rPr>
              <w:t xml:space="preserve"> </w:t>
            </w:r>
            <w:proofErr w:type="spellStart"/>
            <w:r w:rsidRPr="00892BCF">
              <w:rPr>
                <w:rFonts w:ascii="Times New Roman" w:eastAsia="Times New Roman" w:hAnsi="Times New Roman"/>
                <w:sz w:val="18"/>
                <w:szCs w:val="18"/>
                <w:lang w:eastAsia="es-ES"/>
              </w:rPr>
              <w:t>Competitivo</w:t>
            </w:r>
            <w:proofErr w:type="spellEnd"/>
          </w:p>
        </w:tc>
        <w:tc>
          <w:tcPr>
            <w:tcW w:w="1200" w:type="dxa"/>
            <w:noWrap/>
            <w:vAlign w:val="center"/>
            <w:hideMark/>
          </w:tcPr>
          <w:p w:rsidR="00892BCF" w:rsidRPr="00892BCF" w:rsidRDefault="00892BCF" w:rsidP="00892BC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lang w:eastAsia="es-ES"/>
              </w:rPr>
            </w:pPr>
            <w:r w:rsidRPr="00892BCF">
              <w:rPr>
                <w:rFonts w:ascii="Times New Roman" w:eastAsia="Times New Roman" w:hAnsi="Times New Roman"/>
                <w:sz w:val="18"/>
                <w:szCs w:val="18"/>
                <w:lang w:eastAsia="es-ES"/>
              </w:rPr>
              <w:t>5,13</w:t>
            </w:r>
          </w:p>
        </w:tc>
      </w:tr>
      <w:tr w:rsidR="00892BCF" w:rsidRPr="00892BCF" w:rsidTr="00892BCF">
        <w:trPr>
          <w:trHeight w:val="300"/>
          <w:jc w:val="center"/>
        </w:trPr>
        <w:tc>
          <w:tcPr>
            <w:cnfStyle w:val="001000000000" w:firstRow="0" w:lastRow="0" w:firstColumn="1" w:lastColumn="0" w:oddVBand="0" w:evenVBand="0" w:oddHBand="0" w:evenHBand="0" w:firstRowFirstColumn="0" w:firstRowLastColumn="0" w:lastRowFirstColumn="0" w:lastRowLastColumn="0"/>
            <w:tcW w:w="4500" w:type="dxa"/>
            <w:vAlign w:val="center"/>
            <w:hideMark/>
          </w:tcPr>
          <w:p w:rsidR="00892BCF" w:rsidRPr="00892BCF" w:rsidRDefault="00892BCF" w:rsidP="00892BCF">
            <w:pPr>
              <w:jc w:val="center"/>
              <w:rPr>
                <w:rFonts w:ascii="Times New Roman" w:eastAsia="Times New Roman" w:hAnsi="Times New Roman"/>
                <w:sz w:val="18"/>
                <w:szCs w:val="18"/>
                <w:lang w:eastAsia="es-ES"/>
              </w:rPr>
            </w:pPr>
            <w:proofErr w:type="spellStart"/>
            <w:r w:rsidRPr="00892BCF">
              <w:rPr>
                <w:rFonts w:ascii="Times New Roman" w:eastAsia="Times New Roman" w:hAnsi="Times New Roman"/>
                <w:sz w:val="18"/>
                <w:szCs w:val="18"/>
                <w:lang w:eastAsia="es-ES"/>
              </w:rPr>
              <w:t>Nuevas</w:t>
            </w:r>
            <w:proofErr w:type="spellEnd"/>
            <w:r w:rsidRPr="00892BCF">
              <w:rPr>
                <w:rFonts w:ascii="Times New Roman" w:eastAsia="Times New Roman" w:hAnsi="Times New Roman"/>
                <w:sz w:val="18"/>
                <w:szCs w:val="18"/>
                <w:lang w:eastAsia="es-ES"/>
              </w:rPr>
              <w:t xml:space="preserve"> </w:t>
            </w:r>
            <w:proofErr w:type="spellStart"/>
            <w:r w:rsidRPr="00892BCF">
              <w:rPr>
                <w:rFonts w:ascii="Times New Roman" w:eastAsia="Times New Roman" w:hAnsi="Times New Roman"/>
                <w:sz w:val="18"/>
                <w:szCs w:val="18"/>
                <w:lang w:eastAsia="es-ES"/>
              </w:rPr>
              <w:t>líneas</w:t>
            </w:r>
            <w:proofErr w:type="spellEnd"/>
            <w:r w:rsidRPr="00892BCF">
              <w:rPr>
                <w:rFonts w:ascii="Times New Roman" w:eastAsia="Times New Roman" w:hAnsi="Times New Roman"/>
                <w:sz w:val="18"/>
                <w:szCs w:val="18"/>
                <w:lang w:eastAsia="es-ES"/>
              </w:rPr>
              <w:t xml:space="preserve"> de </w:t>
            </w:r>
            <w:proofErr w:type="spellStart"/>
            <w:r w:rsidRPr="00892BCF">
              <w:rPr>
                <w:rFonts w:ascii="Times New Roman" w:eastAsia="Times New Roman" w:hAnsi="Times New Roman"/>
                <w:sz w:val="18"/>
                <w:szCs w:val="18"/>
                <w:lang w:eastAsia="es-ES"/>
              </w:rPr>
              <w:t>productos</w:t>
            </w:r>
            <w:proofErr w:type="spellEnd"/>
          </w:p>
        </w:tc>
        <w:tc>
          <w:tcPr>
            <w:tcW w:w="1200" w:type="dxa"/>
            <w:noWrap/>
            <w:vAlign w:val="center"/>
            <w:hideMark/>
          </w:tcPr>
          <w:p w:rsidR="00892BCF" w:rsidRPr="00892BCF" w:rsidRDefault="00892BCF" w:rsidP="00892BC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es-ES"/>
              </w:rPr>
            </w:pPr>
            <w:r w:rsidRPr="00892BCF">
              <w:rPr>
                <w:rFonts w:ascii="Times New Roman" w:eastAsia="Times New Roman" w:hAnsi="Times New Roman"/>
                <w:sz w:val="18"/>
                <w:szCs w:val="18"/>
                <w:lang w:eastAsia="es-ES"/>
              </w:rPr>
              <w:t>5,00</w:t>
            </w:r>
          </w:p>
        </w:tc>
      </w:tr>
      <w:tr w:rsidR="00892BCF" w:rsidRPr="00892BCF" w:rsidTr="00892BC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500" w:type="dxa"/>
            <w:vAlign w:val="center"/>
            <w:hideMark/>
          </w:tcPr>
          <w:p w:rsidR="00892BCF" w:rsidRPr="00892BCF" w:rsidRDefault="00892BCF" w:rsidP="00892BCF">
            <w:pPr>
              <w:jc w:val="center"/>
              <w:rPr>
                <w:rFonts w:ascii="Times New Roman" w:eastAsia="Times New Roman" w:hAnsi="Times New Roman"/>
                <w:sz w:val="18"/>
                <w:szCs w:val="18"/>
                <w:lang w:eastAsia="es-ES"/>
              </w:rPr>
            </w:pPr>
            <w:proofErr w:type="spellStart"/>
            <w:r w:rsidRPr="00892BCF">
              <w:rPr>
                <w:rFonts w:ascii="Times New Roman" w:eastAsia="Times New Roman" w:hAnsi="Times New Roman"/>
                <w:sz w:val="18"/>
                <w:szCs w:val="18"/>
                <w:lang w:eastAsia="es-ES"/>
              </w:rPr>
              <w:t>Servicios</w:t>
            </w:r>
            <w:proofErr w:type="spellEnd"/>
            <w:r w:rsidRPr="00892BCF">
              <w:rPr>
                <w:rFonts w:ascii="Times New Roman" w:eastAsia="Times New Roman" w:hAnsi="Times New Roman"/>
                <w:sz w:val="18"/>
                <w:szCs w:val="18"/>
                <w:lang w:eastAsia="es-ES"/>
              </w:rPr>
              <w:t xml:space="preserve"> de </w:t>
            </w:r>
            <w:proofErr w:type="spellStart"/>
            <w:r w:rsidRPr="00892BCF">
              <w:rPr>
                <w:rFonts w:ascii="Times New Roman" w:eastAsia="Times New Roman" w:hAnsi="Times New Roman"/>
                <w:sz w:val="18"/>
                <w:szCs w:val="18"/>
                <w:lang w:eastAsia="es-ES"/>
              </w:rPr>
              <w:t>atención</w:t>
            </w:r>
            <w:proofErr w:type="spellEnd"/>
            <w:r w:rsidRPr="00892BCF">
              <w:rPr>
                <w:rFonts w:ascii="Times New Roman" w:eastAsia="Times New Roman" w:hAnsi="Times New Roman"/>
                <w:sz w:val="18"/>
                <w:szCs w:val="18"/>
                <w:lang w:eastAsia="es-ES"/>
              </w:rPr>
              <w:t xml:space="preserve"> a </w:t>
            </w:r>
            <w:proofErr w:type="spellStart"/>
            <w:r w:rsidRPr="00892BCF">
              <w:rPr>
                <w:rFonts w:ascii="Times New Roman" w:eastAsia="Times New Roman" w:hAnsi="Times New Roman"/>
                <w:sz w:val="18"/>
                <w:szCs w:val="18"/>
                <w:lang w:eastAsia="es-ES"/>
              </w:rPr>
              <w:t>mascotas</w:t>
            </w:r>
            <w:proofErr w:type="spellEnd"/>
          </w:p>
        </w:tc>
        <w:tc>
          <w:tcPr>
            <w:tcW w:w="1200" w:type="dxa"/>
            <w:noWrap/>
            <w:vAlign w:val="center"/>
            <w:hideMark/>
          </w:tcPr>
          <w:p w:rsidR="00892BCF" w:rsidRPr="00892BCF" w:rsidRDefault="00892BCF" w:rsidP="00892BC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lang w:eastAsia="es-ES"/>
              </w:rPr>
            </w:pPr>
            <w:r w:rsidRPr="00892BCF">
              <w:rPr>
                <w:rFonts w:ascii="Times New Roman" w:eastAsia="Times New Roman" w:hAnsi="Times New Roman"/>
                <w:sz w:val="18"/>
                <w:szCs w:val="18"/>
                <w:lang w:eastAsia="es-ES"/>
              </w:rPr>
              <w:t>4,88</w:t>
            </w:r>
          </w:p>
        </w:tc>
      </w:tr>
      <w:tr w:rsidR="00892BCF" w:rsidRPr="00892BCF" w:rsidTr="00892BCF">
        <w:trPr>
          <w:trHeight w:val="300"/>
          <w:jc w:val="center"/>
        </w:trPr>
        <w:tc>
          <w:tcPr>
            <w:cnfStyle w:val="001000000000" w:firstRow="0" w:lastRow="0" w:firstColumn="1" w:lastColumn="0" w:oddVBand="0" w:evenVBand="0" w:oddHBand="0" w:evenHBand="0" w:firstRowFirstColumn="0" w:firstRowLastColumn="0" w:lastRowFirstColumn="0" w:lastRowLastColumn="0"/>
            <w:tcW w:w="4500" w:type="dxa"/>
            <w:vAlign w:val="center"/>
            <w:hideMark/>
          </w:tcPr>
          <w:p w:rsidR="00892BCF" w:rsidRPr="00892BCF" w:rsidRDefault="00892BCF" w:rsidP="00892BCF">
            <w:pPr>
              <w:jc w:val="center"/>
              <w:rPr>
                <w:rFonts w:ascii="Times New Roman" w:eastAsia="Times New Roman" w:hAnsi="Times New Roman"/>
                <w:sz w:val="18"/>
                <w:szCs w:val="18"/>
                <w:lang w:eastAsia="es-ES"/>
              </w:rPr>
            </w:pPr>
            <w:r w:rsidRPr="00892BCF">
              <w:rPr>
                <w:rFonts w:ascii="Times New Roman" w:eastAsia="Times New Roman" w:hAnsi="Times New Roman"/>
                <w:sz w:val="18"/>
                <w:szCs w:val="18"/>
                <w:lang w:eastAsia="es-ES"/>
              </w:rPr>
              <w:t xml:space="preserve">Canales de </w:t>
            </w:r>
            <w:proofErr w:type="spellStart"/>
            <w:r w:rsidRPr="00892BCF">
              <w:rPr>
                <w:rFonts w:ascii="Times New Roman" w:eastAsia="Times New Roman" w:hAnsi="Times New Roman"/>
                <w:sz w:val="18"/>
                <w:szCs w:val="18"/>
                <w:lang w:eastAsia="es-ES"/>
              </w:rPr>
              <w:t>distribución</w:t>
            </w:r>
            <w:proofErr w:type="spellEnd"/>
            <w:r w:rsidRPr="00892BCF">
              <w:rPr>
                <w:rFonts w:ascii="Times New Roman" w:eastAsia="Times New Roman" w:hAnsi="Times New Roman"/>
                <w:sz w:val="18"/>
                <w:szCs w:val="18"/>
                <w:lang w:eastAsia="es-ES"/>
              </w:rPr>
              <w:t xml:space="preserve"> y </w:t>
            </w:r>
            <w:proofErr w:type="spellStart"/>
            <w:r w:rsidRPr="00892BCF">
              <w:rPr>
                <w:rFonts w:ascii="Times New Roman" w:eastAsia="Times New Roman" w:hAnsi="Times New Roman"/>
                <w:sz w:val="18"/>
                <w:szCs w:val="18"/>
                <w:lang w:eastAsia="es-ES"/>
              </w:rPr>
              <w:t>logística</w:t>
            </w:r>
            <w:proofErr w:type="spellEnd"/>
          </w:p>
        </w:tc>
        <w:tc>
          <w:tcPr>
            <w:tcW w:w="1200" w:type="dxa"/>
            <w:noWrap/>
            <w:vAlign w:val="center"/>
            <w:hideMark/>
          </w:tcPr>
          <w:p w:rsidR="00892BCF" w:rsidRPr="00892BCF" w:rsidRDefault="00892BCF" w:rsidP="00892BC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es-ES"/>
              </w:rPr>
            </w:pPr>
            <w:r w:rsidRPr="00892BCF">
              <w:rPr>
                <w:rFonts w:ascii="Times New Roman" w:eastAsia="Times New Roman" w:hAnsi="Times New Roman"/>
                <w:sz w:val="18"/>
                <w:szCs w:val="18"/>
                <w:lang w:eastAsia="es-ES"/>
              </w:rPr>
              <w:t>4,88</w:t>
            </w:r>
          </w:p>
        </w:tc>
      </w:tr>
      <w:tr w:rsidR="00892BCF" w:rsidRPr="00892BCF" w:rsidTr="00892BC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500" w:type="dxa"/>
            <w:vAlign w:val="center"/>
            <w:hideMark/>
          </w:tcPr>
          <w:p w:rsidR="00892BCF" w:rsidRPr="00892BCF" w:rsidRDefault="00892BCF" w:rsidP="00892BCF">
            <w:pPr>
              <w:jc w:val="center"/>
              <w:rPr>
                <w:rFonts w:ascii="Times New Roman" w:eastAsia="Times New Roman" w:hAnsi="Times New Roman"/>
                <w:sz w:val="18"/>
                <w:szCs w:val="18"/>
                <w:lang w:eastAsia="es-ES"/>
              </w:rPr>
            </w:pPr>
            <w:proofErr w:type="spellStart"/>
            <w:r w:rsidRPr="00892BCF">
              <w:rPr>
                <w:rFonts w:ascii="Times New Roman" w:eastAsia="Times New Roman" w:hAnsi="Times New Roman"/>
                <w:sz w:val="18"/>
                <w:szCs w:val="18"/>
                <w:lang w:eastAsia="es-ES"/>
              </w:rPr>
              <w:t>Promociones</w:t>
            </w:r>
            <w:proofErr w:type="spellEnd"/>
            <w:r w:rsidRPr="00892BCF">
              <w:rPr>
                <w:rFonts w:ascii="Times New Roman" w:eastAsia="Times New Roman" w:hAnsi="Times New Roman"/>
                <w:sz w:val="18"/>
                <w:szCs w:val="18"/>
                <w:lang w:eastAsia="es-ES"/>
              </w:rPr>
              <w:t xml:space="preserve"> </w:t>
            </w:r>
            <w:proofErr w:type="spellStart"/>
            <w:r w:rsidRPr="00892BCF">
              <w:rPr>
                <w:rFonts w:ascii="Times New Roman" w:eastAsia="Times New Roman" w:hAnsi="Times New Roman"/>
                <w:sz w:val="18"/>
                <w:szCs w:val="18"/>
                <w:lang w:eastAsia="es-ES"/>
              </w:rPr>
              <w:t>en</w:t>
            </w:r>
            <w:proofErr w:type="spellEnd"/>
            <w:r w:rsidRPr="00892BCF">
              <w:rPr>
                <w:rFonts w:ascii="Times New Roman" w:eastAsia="Times New Roman" w:hAnsi="Times New Roman"/>
                <w:sz w:val="18"/>
                <w:szCs w:val="18"/>
                <w:lang w:eastAsia="es-ES"/>
              </w:rPr>
              <w:t xml:space="preserve"> </w:t>
            </w:r>
            <w:proofErr w:type="spellStart"/>
            <w:r w:rsidRPr="00892BCF">
              <w:rPr>
                <w:rFonts w:ascii="Times New Roman" w:eastAsia="Times New Roman" w:hAnsi="Times New Roman"/>
                <w:sz w:val="18"/>
                <w:szCs w:val="18"/>
                <w:lang w:eastAsia="es-ES"/>
              </w:rPr>
              <w:t>productos</w:t>
            </w:r>
            <w:proofErr w:type="spellEnd"/>
            <w:r w:rsidRPr="00892BCF">
              <w:rPr>
                <w:rFonts w:ascii="Times New Roman" w:eastAsia="Times New Roman" w:hAnsi="Times New Roman"/>
                <w:sz w:val="18"/>
                <w:szCs w:val="18"/>
                <w:lang w:eastAsia="es-ES"/>
              </w:rPr>
              <w:t xml:space="preserve"> </w:t>
            </w:r>
            <w:proofErr w:type="spellStart"/>
            <w:r w:rsidRPr="00892BCF">
              <w:rPr>
                <w:rFonts w:ascii="Times New Roman" w:eastAsia="Times New Roman" w:hAnsi="Times New Roman"/>
                <w:sz w:val="18"/>
                <w:szCs w:val="18"/>
                <w:lang w:eastAsia="es-ES"/>
              </w:rPr>
              <w:t>específicos</w:t>
            </w:r>
            <w:proofErr w:type="spellEnd"/>
          </w:p>
        </w:tc>
        <w:tc>
          <w:tcPr>
            <w:tcW w:w="1200" w:type="dxa"/>
            <w:noWrap/>
            <w:vAlign w:val="center"/>
            <w:hideMark/>
          </w:tcPr>
          <w:p w:rsidR="00892BCF" w:rsidRPr="00892BCF" w:rsidRDefault="00892BCF" w:rsidP="00892BC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lang w:eastAsia="es-ES"/>
              </w:rPr>
            </w:pPr>
            <w:r w:rsidRPr="00892BCF">
              <w:rPr>
                <w:rFonts w:ascii="Times New Roman" w:eastAsia="Times New Roman" w:hAnsi="Times New Roman"/>
                <w:sz w:val="18"/>
                <w:szCs w:val="18"/>
                <w:lang w:eastAsia="es-ES"/>
              </w:rPr>
              <w:t>4,13</w:t>
            </w:r>
          </w:p>
        </w:tc>
      </w:tr>
      <w:tr w:rsidR="00892BCF" w:rsidRPr="00892BCF" w:rsidTr="00892BCF">
        <w:trPr>
          <w:trHeight w:val="300"/>
          <w:jc w:val="center"/>
        </w:trPr>
        <w:tc>
          <w:tcPr>
            <w:cnfStyle w:val="001000000000" w:firstRow="0" w:lastRow="0" w:firstColumn="1" w:lastColumn="0" w:oddVBand="0" w:evenVBand="0" w:oddHBand="0" w:evenHBand="0" w:firstRowFirstColumn="0" w:firstRowLastColumn="0" w:lastRowFirstColumn="0" w:lastRowLastColumn="0"/>
            <w:tcW w:w="4500" w:type="dxa"/>
            <w:vAlign w:val="center"/>
            <w:hideMark/>
          </w:tcPr>
          <w:p w:rsidR="00892BCF" w:rsidRPr="00892BCF" w:rsidRDefault="00892BCF" w:rsidP="00892BCF">
            <w:pPr>
              <w:jc w:val="center"/>
              <w:rPr>
                <w:rFonts w:ascii="Times New Roman" w:eastAsia="Times New Roman" w:hAnsi="Times New Roman"/>
                <w:sz w:val="18"/>
                <w:szCs w:val="18"/>
                <w:lang w:eastAsia="es-ES"/>
              </w:rPr>
            </w:pPr>
            <w:proofErr w:type="spellStart"/>
            <w:r w:rsidRPr="00892BCF">
              <w:rPr>
                <w:rFonts w:ascii="Times New Roman" w:eastAsia="Times New Roman" w:hAnsi="Times New Roman"/>
                <w:sz w:val="18"/>
                <w:szCs w:val="18"/>
                <w:lang w:eastAsia="es-ES"/>
              </w:rPr>
              <w:t>Puntos</w:t>
            </w:r>
            <w:proofErr w:type="spellEnd"/>
            <w:r w:rsidRPr="00892BCF">
              <w:rPr>
                <w:rFonts w:ascii="Times New Roman" w:eastAsia="Times New Roman" w:hAnsi="Times New Roman"/>
                <w:sz w:val="18"/>
                <w:szCs w:val="18"/>
                <w:lang w:eastAsia="es-ES"/>
              </w:rPr>
              <w:t xml:space="preserve"> de </w:t>
            </w:r>
            <w:proofErr w:type="spellStart"/>
            <w:r w:rsidRPr="00892BCF">
              <w:rPr>
                <w:rFonts w:ascii="Times New Roman" w:eastAsia="Times New Roman" w:hAnsi="Times New Roman"/>
                <w:sz w:val="18"/>
                <w:szCs w:val="18"/>
                <w:lang w:eastAsia="es-ES"/>
              </w:rPr>
              <w:t>venta</w:t>
            </w:r>
            <w:proofErr w:type="spellEnd"/>
            <w:r w:rsidRPr="00892BCF">
              <w:rPr>
                <w:rFonts w:ascii="Times New Roman" w:eastAsia="Times New Roman" w:hAnsi="Times New Roman"/>
                <w:sz w:val="18"/>
                <w:szCs w:val="18"/>
                <w:lang w:eastAsia="es-ES"/>
              </w:rPr>
              <w:t xml:space="preserve"> de la </w:t>
            </w:r>
            <w:proofErr w:type="spellStart"/>
            <w:r w:rsidRPr="00892BCF">
              <w:rPr>
                <w:rFonts w:ascii="Times New Roman" w:eastAsia="Times New Roman" w:hAnsi="Times New Roman"/>
                <w:sz w:val="18"/>
                <w:szCs w:val="18"/>
                <w:lang w:eastAsia="es-ES"/>
              </w:rPr>
              <w:t>empresa</w:t>
            </w:r>
            <w:proofErr w:type="spellEnd"/>
          </w:p>
        </w:tc>
        <w:tc>
          <w:tcPr>
            <w:tcW w:w="1200" w:type="dxa"/>
            <w:noWrap/>
            <w:vAlign w:val="center"/>
            <w:hideMark/>
          </w:tcPr>
          <w:p w:rsidR="00892BCF" w:rsidRPr="00892BCF" w:rsidRDefault="00892BCF" w:rsidP="00892BC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es-ES"/>
              </w:rPr>
            </w:pPr>
            <w:r w:rsidRPr="00892BCF">
              <w:rPr>
                <w:rFonts w:ascii="Times New Roman" w:eastAsia="Times New Roman" w:hAnsi="Times New Roman"/>
                <w:sz w:val="18"/>
                <w:szCs w:val="18"/>
                <w:lang w:eastAsia="es-ES"/>
              </w:rPr>
              <w:t>3,88</w:t>
            </w:r>
          </w:p>
        </w:tc>
      </w:tr>
    </w:tbl>
    <w:p w:rsidR="00BF6AA6" w:rsidRPr="00892BCF" w:rsidRDefault="00BF6AA6" w:rsidP="00892BCF">
      <w:pPr>
        <w:spacing w:after="0" w:line="360" w:lineRule="auto"/>
        <w:jc w:val="center"/>
        <w:rPr>
          <w:rFonts w:ascii="Times New Roman" w:hAnsi="Times New Roman"/>
          <w:sz w:val="18"/>
          <w:szCs w:val="18"/>
        </w:rPr>
      </w:pPr>
      <w:r w:rsidRPr="00892BCF">
        <w:rPr>
          <w:rFonts w:ascii="Times New Roman" w:hAnsi="Times New Roman"/>
          <w:b/>
          <w:sz w:val="18"/>
          <w:szCs w:val="18"/>
        </w:rPr>
        <w:t>Fuente:</w:t>
      </w:r>
      <w:r w:rsidRPr="00892BCF">
        <w:rPr>
          <w:rFonts w:ascii="Times New Roman" w:hAnsi="Times New Roman"/>
          <w:sz w:val="18"/>
          <w:szCs w:val="18"/>
        </w:rPr>
        <w:t xml:space="preserve"> Elaboración propia a partir de la encuesta a expertos</w:t>
      </w: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 xml:space="preserve"> </w:t>
      </w:r>
    </w:p>
    <w:p w:rsidR="00BF6AA6" w:rsidRPr="00892BCF" w:rsidRDefault="00892BCF" w:rsidP="00892BCF">
      <w:pPr>
        <w:spacing w:after="0" w:line="360" w:lineRule="auto"/>
        <w:jc w:val="center"/>
        <w:rPr>
          <w:rFonts w:ascii="Times New Roman" w:hAnsi="Times New Roman"/>
          <w:sz w:val="20"/>
          <w:szCs w:val="20"/>
        </w:rPr>
      </w:pPr>
      <w:r>
        <w:rPr>
          <w:noProof/>
          <w:lang w:eastAsia="es-EC"/>
        </w:rPr>
        <w:drawing>
          <wp:anchor distT="0" distB="0" distL="114300" distR="114300" simplePos="0" relativeHeight="251664384" behindDoc="0" locked="0" layoutInCell="1" allowOverlap="1">
            <wp:simplePos x="0" y="0"/>
            <wp:positionH relativeFrom="margin">
              <wp:align>center</wp:align>
            </wp:positionH>
            <wp:positionV relativeFrom="paragraph">
              <wp:posOffset>159434</wp:posOffset>
            </wp:positionV>
            <wp:extent cx="4572000" cy="2743200"/>
            <wp:effectExtent l="0" t="0" r="0" b="0"/>
            <wp:wrapTopAndBottom/>
            <wp:docPr id="18" name="Gráfico 18">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Pr="00892BCF">
        <w:rPr>
          <w:rFonts w:ascii="Times New Roman" w:hAnsi="Times New Roman"/>
          <w:b/>
          <w:sz w:val="20"/>
          <w:szCs w:val="20"/>
        </w:rPr>
        <w:t>Gráfico 7:</w:t>
      </w:r>
      <w:r w:rsidRPr="00892BCF">
        <w:rPr>
          <w:rFonts w:ascii="Times New Roman" w:hAnsi="Times New Roman"/>
          <w:sz w:val="20"/>
          <w:szCs w:val="20"/>
        </w:rPr>
        <w:t xml:space="preserve"> </w:t>
      </w:r>
      <w:r w:rsidR="00BF6AA6" w:rsidRPr="00892BCF">
        <w:rPr>
          <w:rFonts w:ascii="Times New Roman" w:hAnsi="Times New Roman"/>
          <w:sz w:val="20"/>
          <w:szCs w:val="20"/>
        </w:rPr>
        <w:t>Media ponderada de las variables del análisis de expertos</w:t>
      </w:r>
    </w:p>
    <w:p w:rsidR="00BF6AA6" w:rsidRPr="00892BCF" w:rsidRDefault="00BF6AA6" w:rsidP="00892BCF">
      <w:pPr>
        <w:spacing w:after="0" w:line="360" w:lineRule="auto"/>
        <w:jc w:val="center"/>
        <w:rPr>
          <w:rFonts w:ascii="Times New Roman" w:hAnsi="Times New Roman"/>
          <w:sz w:val="18"/>
          <w:szCs w:val="18"/>
        </w:rPr>
      </w:pPr>
      <w:r w:rsidRPr="00892BCF">
        <w:rPr>
          <w:rFonts w:ascii="Times New Roman" w:hAnsi="Times New Roman"/>
          <w:b/>
          <w:sz w:val="18"/>
          <w:szCs w:val="18"/>
        </w:rPr>
        <w:t>Fuente:</w:t>
      </w:r>
      <w:r w:rsidRPr="00892BCF">
        <w:rPr>
          <w:rFonts w:ascii="Times New Roman" w:hAnsi="Times New Roman"/>
          <w:sz w:val="18"/>
          <w:szCs w:val="18"/>
        </w:rPr>
        <w:t xml:space="preserve"> Elaboración propia</w:t>
      </w:r>
    </w:p>
    <w:p w:rsidR="00BF6AA6" w:rsidRPr="00BF6AA6" w:rsidRDefault="00BF6AA6" w:rsidP="00BF6AA6">
      <w:pPr>
        <w:spacing w:after="0" w:line="360" w:lineRule="auto"/>
        <w:jc w:val="both"/>
        <w:rPr>
          <w:rFonts w:ascii="Times New Roman" w:hAnsi="Times New Roman"/>
          <w:sz w:val="24"/>
          <w:szCs w:val="24"/>
        </w:rPr>
      </w:pP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Se correlacionaron los puntajes de los expertos sobre aspectos de importancia relativa que inciden en la competitividad de la empresa.</w:t>
      </w: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 xml:space="preserve">Los resultados obtenidos mostraron correlaciones significativas entre los siguientes aspectos de competitividad. El precio competitivo se correlacionó con el reconocimiento de la marca y conocimiento del mercado, dichas correlaciones presentaron coeficientes de </w:t>
      </w:r>
      <w:proofErr w:type="spellStart"/>
      <w:r w:rsidRPr="00BF6AA6">
        <w:rPr>
          <w:rFonts w:ascii="Times New Roman" w:hAnsi="Times New Roman"/>
          <w:sz w:val="24"/>
          <w:szCs w:val="24"/>
        </w:rPr>
        <w:t>Spearman</w:t>
      </w:r>
      <w:proofErr w:type="spellEnd"/>
      <w:r w:rsidRPr="00BF6AA6">
        <w:rPr>
          <w:rFonts w:ascii="Times New Roman" w:hAnsi="Times New Roman"/>
          <w:sz w:val="24"/>
          <w:szCs w:val="24"/>
        </w:rPr>
        <w:t xml:space="preserve"> de -0,862 y </w:t>
      </w:r>
      <w:r w:rsidRPr="00BF6AA6">
        <w:rPr>
          <w:rFonts w:ascii="Times New Roman" w:hAnsi="Times New Roman"/>
          <w:sz w:val="24"/>
          <w:szCs w:val="24"/>
        </w:rPr>
        <w:lastRenderedPageBreak/>
        <w:t xml:space="preserve">-0,815 respectivamente, donde estas correlaciones fueron negativos o inversas, es decir que cuando los expertos dieron más importancia al reconocimiento del marco o del conocimiento del mercado, valoraron menos el precio competitivo o viceversa. Situación que se deriva de las opiniones de los expertos en su relación a las variables inmersas en el estudio y por la experiencia en este segmento. </w:t>
      </w: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 xml:space="preserve"> </w:t>
      </w:r>
    </w:p>
    <w:p w:rsidR="00BF6AA6" w:rsidRPr="00892BCF" w:rsidRDefault="00892BCF" w:rsidP="00892BCF">
      <w:pPr>
        <w:spacing w:after="0" w:line="360" w:lineRule="auto"/>
        <w:jc w:val="center"/>
        <w:rPr>
          <w:rFonts w:ascii="Times New Roman" w:hAnsi="Times New Roman"/>
          <w:sz w:val="20"/>
          <w:szCs w:val="20"/>
        </w:rPr>
      </w:pPr>
      <w:r>
        <w:rPr>
          <w:noProof/>
          <w:lang w:eastAsia="es-EC"/>
        </w:rPr>
        <w:drawing>
          <wp:anchor distT="0" distB="0" distL="114300" distR="114300" simplePos="0" relativeHeight="251665408" behindDoc="0" locked="0" layoutInCell="1" allowOverlap="1">
            <wp:simplePos x="0" y="0"/>
            <wp:positionH relativeFrom="margin">
              <wp:align>center</wp:align>
            </wp:positionH>
            <wp:positionV relativeFrom="paragraph">
              <wp:posOffset>211552</wp:posOffset>
            </wp:positionV>
            <wp:extent cx="5154804" cy="4862830"/>
            <wp:effectExtent l="0" t="0" r="8255" b="0"/>
            <wp:wrapTopAndBottom/>
            <wp:docPr id="19" name="0 Imagen" descr="g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2.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54804" cy="4862830"/>
                    </a:xfrm>
                    <a:prstGeom prst="rect">
                      <a:avLst/>
                    </a:prstGeom>
                  </pic:spPr>
                </pic:pic>
              </a:graphicData>
            </a:graphic>
          </wp:anchor>
        </w:drawing>
      </w:r>
      <w:r w:rsidRPr="00892BCF">
        <w:rPr>
          <w:rFonts w:ascii="Times New Roman" w:hAnsi="Times New Roman"/>
          <w:b/>
          <w:sz w:val="20"/>
          <w:szCs w:val="20"/>
        </w:rPr>
        <w:t>Gráfico 8:</w:t>
      </w:r>
      <w:r w:rsidR="00BF6AA6" w:rsidRPr="00892BCF">
        <w:rPr>
          <w:rFonts w:ascii="Times New Roman" w:hAnsi="Times New Roman"/>
          <w:sz w:val="20"/>
          <w:szCs w:val="20"/>
        </w:rPr>
        <w:t xml:space="preserve"> Correlación de la variable de los expertos</w:t>
      </w:r>
    </w:p>
    <w:p w:rsidR="00BF6AA6" w:rsidRPr="00892BCF" w:rsidRDefault="00BF6AA6" w:rsidP="00892BCF">
      <w:pPr>
        <w:spacing w:after="0" w:line="360" w:lineRule="auto"/>
        <w:jc w:val="center"/>
        <w:rPr>
          <w:rFonts w:ascii="Times New Roman" w:hAnsi="Times New Roman"/>
          <w:sz w:val="18"/>
          <w:szCs w:val="18"/>
        </w:rPr>
      </w:pPr>
      <w:r w:rsidRPr="00892BCF">
        <w:rPr>
          <w:rFonts w:ascii="Times New Roman" w:hAnsi="Times New Roman"/>
          <w:b/>
          <w:sz w:val="18"/>
          <w:szCs w:val="18"/>
        </w:rPr>
        <w:t>Fuente:</w:t>
      </w:r>
      <w:r w:rsidRPr="00892BCF">
        <w:rPr>
          <w:rFonts w:ascii="Times New Roman" w:hAnsi="Times New Roman"/>
          <w:sz w:val="18"/>
          <w:szCs w:val="18"/>
        </w:rPr>
        <w:t xml:space="preserve"> Elaboración propia</w:t>
      </w:r>
    </w:p>
    <w:p w:rsidR="00BF6AA6" w:rsidRPr="00BF6AA6" w:rsidRDefault="00BF6AA6" w:rsidP="00BF6AA6">
      <w:pPr>
        <w:spacing w:after="0" w:line="360" w:lineRule="auto"/>
        <w:jc w:val="both"/>
        <w:rPr>
          <w:rFonts w:ascii="Times New Roman" w:hAnsi="Times New Roman"/>
          <w:sz w:val="24"/>
          <w:szCs w:val="24"/>
        </w:rPr>
      </w:pP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 xml:space="preserve">Una vez realizadas y ejecutadas las encuestas a los clientes y a los expertos, es ineludible relacionar las dos dimensiones comparando las categorías a niveles multivalentes. Con respecto a las encuestas realizadas a los clientes, fue necesario la aplicación de la técnica conocida como análisis de correspondencias múltiples, del cual se puede mencionar que consiste en comparar categorías entre dos o más variables, para que de ese modo se puede buscar estructura entre ellas, y de esta </w:t>
      </w:r>
      <w:r w:rsidRPr="00BF6AA6">
        <w:rPr>
          <w:rFonts w:ascii="Times New Roman" w:hAnsi="Times New Roman"/>
          <w:sz w:val="24"/>
          <w:szCs w:val="24"/>
        </w:rPr>
        <w:lastRenderedPageBreak/>
        <w:t xml:space="preserve">manera se aprecian, que relación guardan las categorías de unas variables con respectos a las otras, y por ende influyen en las otras opciones que se analizan.  </w:t>
      </w: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 xml:space="preserve"> </w:t>
      </w:r>
    </w:p>
    <w:p w:rsidR="00BF6AA6" w:rsidRPr="00892BCF" w:rsidRDefault="00BF6AA6" w:rsidP="00892BCF">
      <w:pPr>
        <w:spacing w:after="0" w:line="360" w:lineRule="auto"/>
        <w:jc w:val="center"/>
        <w:rPr>
          <w:rFonts w:ascii="Times New Roman" w:hAnsi="Times New Roman"/>
          <w:sz w:val="20"/>
          <w:szCs w:val="20"/>
        </w:rPr>
      </w:pPr>
      <w:r w:rsidRPr="00892BCF">
        <w:rPr>
          <w:rFonts w:ascii="Times New Roman" w:hAnsi="Times New Roman"/>
          <w:b/>
          <w:sz w:val="20"/>
          <w:szCs w:val="20"/>
        </w:rPr>
        <w:t xml:space="preserve">Gráfico </w:t>
      </w:r>
      <w:r w:rsidR="00892BCF" w:rsidRPr="00892BCF">
        <w:rPr>
          <w:rFonts w:ascii="Times New Roman" w:hAnsi="Times New Roman"/>
          <w:b/>
          <w:sz w:val="20"/>
          <w:szCs w:val="20"/>
        </w:rPr>
        <w:t>9:</w:t>
      </w:r>
      <w:r w:rsidRPr="00892BCF">
        <w:rPr>
          <w:rFonts w:ascii="Times New Roman" w:hAnsi="Times New Roman"/>
          <w:sz w:val="20"/>
          <w:szCs w:val="20"/>
        </w:rPr>
        <w:t xml:space="preserve"> Análisis de correspondencias múltiples</w:t>
      </w:r>
    </w:p>
    <w:p w:rsidR="00BF6AA6" w:rsidRPr="00892BCF" w:rsidRDefault="00892BCF" w:rsidP="00892BCF">
      <w:pPr>
        <w:spacing w:after="0" w:line="360" w:lineRule="auto"/>
        <w:jc w:val="center"/>
        <w:rPr>
          <w:rFonts w:ascii="Times New Roman" w:hAnsi="Times New Roman"/>
          <w:sz w:val="18"/>
          <w:szCs w:val="18"/>
        </w:rPr>
      </w:pPr>
      <w:r w:rsidRPr="005D4B33">
        <w:rPr>
          <w:noProof/>
          <w:lang w:eastAsia="es-EC"/>
        </w:rPr>
        <w:drawing>
          <wp:anchor distT="0" distB="0" distL="114300" distR="114300" simplePos="0" relativeHeight="251666432" behindDoc="0" locked="0" layoutInCell="1" allowOverlap="1">
            <wp:simplePos x="0" y="0"/>
            <wp:positionH relativeFrom="column">
              <wp:posOffset>101893</wp:posOffset>
            </wp:positionH>
            <wp:positionV relativeFrom="paragraph">
              <wp:posOffset>1123</wp:posOffset>
            </wp:positionV>
            <wp:extent cx="5400040" cy="3080332"/>
            <wp:effectExtent l="0" t="0" r="0" b="635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a:extLst>
                        <a:ext uri="{28A0092B-C50C-407E-A947-70E740481C1C}">
                          <a14:useLocalDpi xmlns:a14="http://schemas.microsoft.com/office/drawing/2010/main" val="0"/>
                        </a:ext>
                      </a:extLst>
                    </a:blip>
                    <a:srcRect l="12093"/>
                    <a:stretch/>
                  </pic:blipFill>
                  <pic:spPr bwMode="auto">
                    <a:xfrm>
                      <a:off x="0" y="0"/>
                      <a:ext cx="5400040" cy="3080332"/>
                    </a:xfrm>
                    <a:prstGeom prst="rect">
                      <a:avLst/>
                    </a:prstGeom>
                    <a:noFill/>
                    <a:ln>
                      <a:noFill/>
                    </a:ln>
                    <a:extLst>
                      <a:ext uri="{53640926-AAD7-44D8-BBD7-CCE9431645EC}">
                        <a14:shadowObscured xmlns:a14="http://schemas.microsoft.com/office/drawing/2010/main"/>
                      </a:ext>
                    </a:extLst>
                  </pic:spPr>
                </pic:pic>
              </a:graphicData>
            </a:graphic>
          </wp:anchor>
        </w:drawing>
      </w:r>
      <w:r w:rsidR="00BF6AA6" w:rsidRPr="00892BCF">
        <w:rPr>
          <w:rFonts w:ascii="Times New Roman" w:hAnsi="Times New Roman"/>
          <w:b/>
          <w:sz w:val="18"/>
          <w:szCs w:val="18"/>
        </w:rPr>
        <w:t>Fuente:</w:t>
      </w:r>
      <w:r w:rsidR="00BF6AA6" w:rsidRPr="00892BCF">
        <w:rPr>
          <w:rFonts w:ascii="Times New Roman" w:hAnsi="Times New Roman"/>
          <w:sz w:val="18"/>
          <w:szCs w:val="18"/>
        </w:rPr>
        <w:t xml:space="preserve"> Elaboración propia</w:t>
      </w:r>
    </w:p>
    <w:p w:rsidR="00BF6AA6" w:rsidRPr="00BF6AA6" w:rsidRDefault="00BF6AA6" w:rsidP="00BF6AA6">
      <w:pPr>
        <w:spacing w:after="0" w:line="360" w:lineRule="auto"/>
        <w:jc w:val="both"/>
        <w:rPr>
          <w:rFonts w:ascii="Times New Roman" w:hAnsi="Times New Roman"/>
          <w:sz w:val="24"/>
          <w:szCs w:val="24"/>
        </w:rPr>
      </w:pP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 xml:space="preserve">Con referencia a las líneas generales que se pueden apreciar en el gráfico 7 y 8 en relación con el plano del Análisis de Correspondencias Múltiples, se aprecia dentro de los círculos, que se señalan las relaciones de las categorías de las características de estudio, apreciando lo siguiente: con la búsqueda de los servicios de atención de mascotas en la decisión de compra en las distribuidoras de productos veterinarios y la mejora en la calidad, por tanto, se evidencia que estas variables son las que tienen mayor relevancia en las actividades que realizan las empresas veterinarias para satisfacer a sus clientes, también se aparecía relación entre precio y nuevas líneas a domicilio, así como, se observa poca relación del Marketing </w:t>
      </w:r>
      <w:proofErr w:type="spellStart"/>
      <w:r w:rsidRPr="00BF6AA6">
        <w:rPr>
          <w:rFonts w:ascii="Times New Roman" w:hAnsi="Times New Roman"/>
          <w:sz w:val="24"/>
          <w:szCs w:val="24"/>
        </w:rPr>
        <w:t>Mix</w:t>
      </w:r>
      <w:proofErr w:type="spellEnd"/>
      <w:r w:rsidRPr="00BF6AA6">
        <w:rPr>
          <w:rFonts w:ascii="Times New Roman" w:hAnsi="Times New Roman"/>
          <w:sz w:val="24"/>
          <w:szCs w:val="24"/>
        </w:rPr>
        <w:t xml:space="preserve"> y si cree que la empresa tiene posicionamiento en el mercado, así como alta relación entre prestigio y promoción que se da en parte. </w:t>
      </w:r>
    </w:p>
    <w:p w:rsidR="00BF6AA6" w:rsidRPr="00BF6AA6" w:rsidRDefault="00BF6AA6" w:rsidP="00BF6AA6">
      <w:pPr>
        <w:spacing w:after="0" w:line="360" w:lineRule="auto"/>
        <w:jc w:val="both"/>
        <w:rPr>
          <w:rFonts w:ascii="Times New Roman" w:hAnsi="Times New Roman"/>
          <w:sz w:val="24"/>
          <w:szCs w:val="24"/>
        </w:rPr>
      </w:pPr>
    </w:p>
    <w:p w:rsidR="00BF6AA6" w:rsidRPr="00BF6AA6" w:rsidRDefault="00BF6AA6" w:rsidP="00BF6AA6">
      <w:pPr>
        <w:spacing w:after="0" w:line="360" w:lineRule="auto"/>
        <w:jc w:val="both"/>
        <w:rPr>
          <w:rFonts w:ascii="Times New Roman" w:hAnsi="Times New Roman"/>
          <w:sz w:val="24"/>
          <w:szCs w:val="24"/>
        </w:rPr>
      </w:pP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 xml:space="preserve"> </w:t>
      </w:r>
    </w:p>
    <w:p w:rsidR="00892BCF" w:rsidRDefault="00892BCF" w:rsidP="00892BCF">
      <w:pPr>
        <w:spacing w:after="0" w:line="360" w:lineRule="auto"/>
        <w:jc w:val="center"/>
        <w:rPr>
          <w:rFonts w:ascii="Times New Roman" w:hAnsi="Times New Roman"/>
          <w:sz w:val="20"/>
          <w:szCs w:val="20"/>
        </w:rPr>
      </w:pPr>
    </w:p>
    <w:p w:rsidR="00BF6AA6" w:rsidRPr="00892BCF" w:rsidRDefault="00BF6AA6" w:rsidP="00892BCF">
      <w:pPr>
        <w:spacing w:after="0" w:line="360" w:lineRule="auto"/>
        <w:jc w:val="center"/>
        <w:rPr>
          <w:rFonts w:ascii="Times New Roman" w:hAnsi="Times New Roman"/>
          <w:sz w:val="20"/>
          <w:szCs w:val="20"/>
        </w:rPr>
      </w:pPr>
      <w:r w:rsidRPr="00892BCF">
        <w:rPr>
          <w:rFonts w:ascii="Times New Roman" w:hAnsi="Times New Roman"/>
          <w:b/>
          <w:sz w:val="20"/>
          <w:szCs w:val="20"/>
        </w:rPr>
        <w:lastRenderedPageBreak/>
        <w:t xml:space="preserve">Gráfico </w:t>
      </w:r>
      <w:r w:rsidR="00892BCF" w:rsidRPr="00892BCF">
        <w:rPr>
          <w:rFonts w:ascii="Times New Roman" w:hAnsi="Times New Roman"/>
          <w:b/>
          <w:sz w:val="20"/>
          <w:szCs w:val="20"/>
        </w:rPr>
        <w:t>10:</w:t>
      </w:r>
      <w:r w:rsidRPr="00892BCF">
        <w:rPr>
          <w:rFonts w:ascii="Times New Roman" w:hAnsi="Times New Roman"/>
          <w:sz w:val="20"/>
          <w:szCs w:val="20"/>
        </w:rPr>
        <w:t xml:space="preserve"> Gráfico obtenido mediante Escalamiento Multidimensional</w:t>
      </w:r>
    </w:p>
    <w:p w:rsidR="00BF6AA6" w:rsidRPr="00892BCF" w:rsidRDefault="00892BCF" w:rsidP="00892BCF">
      <w:pPr>
        <w:spacing w:after="0" w:line="360" w:lineRule="auto"/>
        <w:jc w:val="center"/>
        <w:rPr>
          <w:rFonts w:ascii="Times New Roman" w:hAnsi="Times New Roman"/>
          <w:sz w:val="18"/>
          <w:szCs w:val="18"/>
        </w:rPr>
      </w:pPr>
      <w:r>
        <w:rPr>
          <w:noProof/>
          <w:lang w:eastAsia="es-EC"/>
        </w:rPr>
        <mc:AlternateContent>
          <mc:Choice Requires="wpg">
            <w:drawing>
              <wp:anchor distT="0" distB="0" distL="114300" distR="114300" simplePos="0" relativeHeight="251667456" behindDoc="0" locked="0" layoutInCell="1" allowOverlap="1">
                <wp:simplePos x="0" y="0"/>
                <wp:positionH relativeFrom="column">
                  <wp:posOffset>189230</wp:posOffset>
                </wp:positionH>
                <wp:positionV relativeFrom="paragraph">
                  <wp:posOffset>-3175</wp:posOffset>
                </wp:positionV>
                <wp:extent cx="5217795" cy="2649855"/>
                <wp:effectExtent l="0" t="0" r="1905" b="0"/>
                <wp:wrapTopAndBottom/>
                <wp:docPr id="22" name="Grupo 10"/>
                <wp:cNvGraphicFramePr/>
                <a:graphic xmlns:a="http://schemas.openxmlformats.org/drawingml/2006/main">
                  <a:graphicData uri="http://schemas.microsoft.com/office/word/2010/wordprocessingGroup">
                    <wpg:wgp>
                      <wpg:cNvGrpSpPr/>
                      <wpg:grpSpPr>
                        <a:xfrm>
                          <a:off x="0" y="0"/>
                          <a:ext cx="5217795" cy="2649855"/>
                          <a:chOff x="0" y="0"/>
                          <a:chExt cx="10283483" cy="4507387"/>
                        </a:xfrm>
                      </wpg:grpSpPr>
                      <pic:pic xmlns:pic="http://schemas.openxmlformats.org/drawingml/2006/picture">
                        <pic:nvPicPr>
                          <pic:cNvPr id="23" name="Imagen 23"/>
                          <pic:cNvPicPr/>
                        </pic:nvPicPr>
                        <pic:blipFill rotWithShape="1">
                          <a:blip r:embed="rId32">
                            <a:extLst>
                              <a:ext uri="{28A0092B-C50C-407E-A947-70E740481C1C}">
                                <a14:useLocalDpi xmlns:a14="http://schemas.microsoft.com/office/drawing/2010/main" val="0"/>
                              </a:ext>
                            </a:extLst>
                          </a:blip>
                          <a:srcRect t="13169"/>
                          <a:stretch/>
                        </pic:blipFill>
                        <pic:spPr bwMode="auto">
                          <a:xfrm>
                            <a:off x="0" y="0"/>
                            <a:ext cx="10283483" cy="4507387"/>
                          </a:xfrm>
                          <a:prstGeom prst="rect">
                            <a:avLst/>
                          </a:prstGeom>
                          <a:noFill/>
                          <a:ln>
                            <a:noFill/>
                          </a:ln>
                        </pic:spPr>
                      </pic:pic>
                      <wpg:grpSp>
                        <wpg:cNvPr id="24" name="Grupo 24"/>
                        <wpg:cNvGrpSpPr/>
                        <wpg:grpSpPr>
                          <a:xfrm>
                            <a:off x="5141742" y="308349"/>
                            <a:ext cx="4943567" cy="1701205"/>
                            <a:chOff x="5141742" y="308349"/>
                            <a:chExt cx="4943567" cy="1701205"/>
                          </a:xfrm>
                        </wpg:grpSpPr>
                        <pic:pic xmlns:pic="http://schemas.openxmlformats.org/drawingml/2006/picture">
                          <pic:nvPicPr>
                            <pic:cNvPr id="25" name="Imagen 25"/>
                            <pic:cNvPicPr/>
                          </pic:nvPicPr>
                          <pic:blipFill rotWithShape="1">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l="29697" t="60794" r="56485" b="29245"/>
                            <a:stretch/>
                          </pic:blipFill>
                          <pic:spPr bwMode="auto">
                            <a:xfrm rot="483505">
                              <a:off x="7494809" y="510366"/>
                              <a:ext cx="1212111" cy="579473"/>
                            </a:xfrm>
                            <a:prstGeom prst="rect">
                              <a:avLst/>
                            </a:prstGeom>
                            <a:noFill/>
                            <a:ln>
                              <a:noFill/>
                            </a:ln>
                          </pic:spPr>
                        </pic:pic>
                        <pic:pic xmlns:pic="http://schemas.openxmlformats.org/drawingml/2006/picture">
                          <pic:nvPicPr>
                            <pic:cNvPr id="26" name="Imagen 26"/>
                            <pic:cNvPicPr/>
                          </pic:nvPicPr>
                          <pic:blipFill rotWithShape="1">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l="19031" t="23051" r="72117" b="70004"/>
                            <a:stretch/>
                          </pic:blipFill>
                          <pic:spPr bwMode="auto">
                            <a:xfrm>
                              <a:off x="5141742" y="308349"/>
                              <a:ext cx="776504" cy="404034"/>
                            </a:xfrm>
                            <a:prstGeom prst="rect">
                              <a:avLst/>
                            </a:prstGeom>
                            <a:noFill/>
                            <a:ln>
                              <a:noFill/>
                            </a:ln>
                          </pic:spPr>
                        </pic:pic>
                        <pic:pic xmlns:pic="http://schemas.openxmlformats.org/drawingml/2006/picture">
                          <pic:nvPicPr>
                            <pic:cNvPr id="27" name="Imagen 27"/>
                            <pic:cNvPicPr/>
                          </pic:nvPicPr>
                          <pic:blipFill rotWithShape="1">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l="13333" t="71486" r="71306" b="16816"/>
                            <a:stretch/>
                          </pic:blipFill>
                          <pic:spPr bwMode="auto">
                            <a:xfrm>
                              <a:off x="6941915" y="622005"/>
                              <a:ext cx="1347390" cy="680484"/>
                            </a:xfrm>
                            <a:prstGeom prst="rect">
                              <a:avLst/>
                            </a:prstGeom>
                            <a:noFill/>
                            <a:ln>
                              <a:noFill/>
                            </a:ln>
                          </pic:spPr>
                        </pic:pic>
                        <pic:pic xmlns:pic="http://schemas.openxmlformats.org/drawingml/2006/picture">
                          <pic:nvPicPr>
                            <pic:cNvPr id="28" name="Imagen 28"/>
                            <pic:cNvPicPr/>
                          </pic:nvPicPr>
                          <pic:blipFill rotWithShape="1">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l="78061" t="60794" r="8485" b="20106"/>
                            <a:stretch/>
                          </pic:blipFill>
                          <pic:spPr bwMode="auto">
                            <a:xfrm>
                              <a:off x="8905094" y="898452"/>
                              <a:ext cx="1180215" cy="1111102"/>
                            </a:xfrm>
                            <a:prstGeom prst="rect">
                              <a:avLst/>
                            </a:prstGeom>
                            <a:noFill/>
                            <a:ln>
                              <a:noFill/>
                            </a:ln>
                          </pic:spPr>
                        </pic:pic>
                      </wpg:grpSp>
                    </wpg:wgp>
                  </a:graphicData>
                </a:graphic>
              </wp:anchor>
            </w:drawing>
          </mc:Choice>
          <mc:Fallback>
            <w:pict>
              <v:group w14:anchorId="652E6512" id="Grupo 10" o:spid="_x0000_s1026" style="position:absolute;margin-left:14.9pt;margin-top:-.25pt;width:410.85pt;height:208.65pt;z-index:251667456" coordsize="102834,45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3" o:spid="_x0000_s1027" type="#_x0000_t75" style="position:absolute;width:102834;height:45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CmcDAAAAA2wAAAA8AAABkcnMvZG93bnJldi54bWxEj0+LwjAUxO8LfofwBG9ruq0s0jWWVRC8&#10;WlfPj+b1D9u8lCRq/fZGEDwOM78ZZlWMphdXcr6zrOBrnoAgrqzuuFHwd9x9LkH4gKyxt0wK7uSh&#10;WE8+Vphre+MDXcvQiFjCPkcFbQhDLqWvWjLo53Ygjl5tncEQpWukdniL5aaXaZJ8S4Mdx4UWB9q2&#10;VP2XF6MgXexCVSeb86kpnXTZkrNjnSk1m46/PyACjeEdftF7HbkMnl/iD5Dr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sKZwMAAAADbAAAADwAAAAAAAAAAAAAAAACfAgAA&#10;ZHJzL2Rvd25yZXYueG1sUEsFBgAAAAAEAAQA9wAAAIwDAAAAAA==&#10;">
                  <v:imagedata r:id="rId34" o:title="" croptop="8630f"/>
                </v:shape>
                <v:group id="Grupo 24" o:spid="_x0000_s1028" style="position:absolute;left:51417;top:3083;width:49436;height:17012" coordorigin="51417,3083" coordsize="49435,17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Imagen 25" o:spid="_x0000_s1029" type="#_x0000_t75" style="position:absolute;left:74948;top:5103;width:12121;height:5795;rotation:52811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FLFLFAAAA2wAAAA8AAABkcnMvZG93bnJldi54bWxEj0FrwkAUhO+F/oflCb3VjZYWia6i0lKL&#10;XjR68PbMPrOh2bdpdo3pv+8KBY/DzHzDTGadrURLjS8dKxj0ExDEudMlFwr22cfzCIQPyBorx6Tg&#10;lzzMpo8PE0y1u/KW2l0oRISwT1GBCaFOpfS5IYu+72ri6J1dYzFE2RRSN3iNcFvJYZK8SYslxwWD&#10;NS0N5d+7i1Xw/vWzlkF+tqfFJctezKo6ZpuDUk+9bj4GEagL9/B/e6UVDF/h9iX+ADn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hSxSxQAAANsAAAAPAAAAAAAAAAAAAAAA&#10;AJ8CAABkcnMvZG93bnJldi54bWxQSwUGAAAAAAQABAD3AAAAkQMAAAAA&#10;">
                    <v:imagedata r:id="rId35" o:title="" croptop="39842f" cropbottom="19166f" cropleft="19462f" cropright="37018f" chromakey="white"/>
                  </v:shape>
                  <v:shape id="Imagen 26" o:spid="_x0000_s1030" type="#_x0000_t75" style="position:absolute;left:51417;top:3083;width:7765;height:4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3ifbHAAAA2wAAAA8AAABkcnMvZG93bnJldi54bWxEj09rwkAUxO+FfoflFXopulGIf2I2IkJL&#10;6UW0LdXbI/tMgtm3IbuNybfvFgSPw8z8hknXvalFR62rLCuYjCMQxLnVFRcKvj5fRwsQziNrrC2T&#10;goEcrLPHhxQTba+8p+7gCxEg7BJUUHrfJFK6vCSDbmwb4uCdbWvQB9kWUrd4DXBTy2kUzaTBisNC&#10;iQ1tS8ovh1+joON697Y5Xpbf8XJ4mX808c8Qn5R6fuo3KxCeen8P39rvWsF0Bv9fwg+Q2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V3ifbHAAAA2wAAAA8AAAAAAAAAAAAA&#10;AAAAnwIAAGRycy9kb3ducmV2LnhtbFBLBQYAAAAABAAEAPcAAACTAwAAAAA=&#10;">
                    <v:imagedata r:id="rId35" o:title="" croptop="15107f" cropbottom="45878f" cropleft="12472f" cropright="47263f" chromakey="white"/>
                  </v:shape>
                  <v:shape id="Imagen 27" o:spid="_x0000_s1031" type="#_x0000_t75" style="position:absolute;left:69419;top:6220;width:13474;height:6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SgnHEAAAA2wAAAA8AAABkcnMvZG93bnJldi54bWxEj0+LwjAUxO/CfofwBG+aKqJLNYqsf1hY&#10;FNQ96O3RPJti81KaqPXbbxYEj8PM/IaZzhtbijvVvnCsoN9LQBBnThecK/g9rrufIHxA1lg6JgVP&#10;8jCffbSmmGr34D3dDyEXEcI+RQUmhCqV0meGLPqeq4ijd3G1xRBlnUtd4yPCbSkHSTKSFguOCwYr&#10;+jKUXQ83q+C02Y3G5XPLBlc/i+Hqujsuz6RUp90sJiACNeEdfrW/tYLBGP6/xB8gZ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SgnHEAAAA2wAAAA8AAAAAAAAAAAAAAAAA&#10;nwIAAGRycy9kb3ducmV2LnhtbFBLBQYAAAAABAAEAPcAAACQAwAAAAA=&#10;">
                    <v:imagedata r:id="rId35" o:title="" croptop="46849f" cropbottom="11021f" cropleft="8738f" cropright="46731f" chromakey="white"/>
                  </v:shape>
                  <v:shape id="Imagen 28" o:spid="_x0000_s1032" type="#_x0000_t75" style="position:absolute;left:89050;top:8984;width:11803;height:11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kCx69AAAA2wAAAA8AAABkcnMvZG93bnJldi54bWxET0sKwjAQ3QveIYzgRjRVUKQaRQTRrZ8W&#10;l0MztsVmUpqo1dObheDy8f7LdWsq8aTGlZYVjEcRCOLM6pJzBZfzbjgH4TyyxsoyKXiTg/Wq21li&#10;rO2Lj/Q8+VyEEHYxKii8r2MpXVaQQTeyNXHgbrYx6ANscqkbfIVwU8lJFM2kwZJDQ4E1bQvK7qeH&#10;UbCxZbpP9JQGg2u6zz6f5FxholS/124WIDy1/i/+uQ9awSSMDV/CD5Cr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2QLHr0AAADbAAAADwAAAAAAAAAAAAAAAACfAgAAZHJz&#10;L2Rvd25yZXYueG1sUEsFBgAAAAAEAAQA9wAAAIkDAAAAAA==&#10;">
                    <v:imagedata r:id="rId35" o:title="" croptop="39842f" cropbottom="13177f" cropleft="51158f" cropright="5561f" chromakey="white"/>
                  </v:shape>
                </v:group>
                <w10:wrap type="topAndBottom"/>
              </v:group>
            </w:pict>
          </mc:Fallback>
        </mc:AlternateContent>
      </w:r>
      <w:r w:rsidR="00BF6AA6" w:rsidRPr="00892BCF">
        <w:rPr>
          <w:rFonts w:ascii="Times New Roman" w:hAnsi="Times New Roman"/>
          <w:b/>
          <w:sz w:val="18"/>
          <w:szCs w:val="18"/>
        </w:rPr>
        <w:t>Fuente:</w:t>
      </w:r>
      <w:r w:rsidR="00BF6AA6" w:rsidRPr="00892BCF">
        <w:rPr>
          <w:rFonts w:ascii="Times New Roman" w:hAnsi="Times New Roman"/>
          <w:sz w:val="18"/>
          <w:szCs w:val="18"/>
        </w:rPr>
        <w:t xml:space="preserve"> Elaboración propia</w:t>
      </w:r>
    </w:p>
    <w:p w:rsidR="00892BCF" w:rsidRDefault="00892BCF" w:rsidP="00BF6AA6">
      <w:pPr>
        <w:spacing w:after="0" w:line="360" w:lineRule="auto"/>
        <w:jc w:val="both"/>
        <w:rPr>
          <w:rFonts w:ascii="Times New Roman" w:hAnsi="Times New Roman"/>
          <w:sz w:val="24"/>
          <w:szCs w:val="24"/>
        </w:rPr>
      </w:pP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 xml:space="preserve">La opinión de los expertos se observa de manera simultánea mediante la técnica de estadística multivalente llamada de escalamiento multidimensional, en el que se aprecia que hay tres opiniones promedio diferente, las cuales se pueden agrupar dentro de cada circulo que se aprecia en el gráfico, un grupo de expertos (4, 7 y 6) opinan que la mayor importancia el reconocimiento de la marca, mientras que los expertos 1,5, 8 y 2 tienden más, hacia el conocimiento del mercado y el experto 3 se comporta diferente a los servicios de atención a mascotas. </w:t>
      </w: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 xml:space="preserve">Para </w:t>
      </w:r>
      <w:proofErr w:type="spellStart"/>
      <w:r w:rsidRPr="00BF6AA6">
        <w:rPr>
          <w:rFonts w:ascii="Times New Roman" w:hAnsi="Times New Roman"/>
          <w:sz w:val="24"/>
          <w:szCs w:val="24"/>
        </w:rPr>
        <w:t>Porter</w:t>
      </w:r>
      <w:proofErr w:type="spellEnd"/>
      <w:r w:rsidRPr="00BF6AA6">
        <w:rPr>
          <w:rFonts w:ascii="Times New Roman" w:hAnsi="Times New Roman"/>
          <w:sz w:val="24"/>
          <w:szCs w:val="24"/>
        </w:rPr>
        <w:t xml:space="preserve"> (2019), la marca se ha convertido en una herramienta estratégica dentro del entorno económico actual, lo que genera que se tenga un reconocimiento del mercado, es por ello que las grandes empresas tienen como prioridad el prestigio de su identidad (marca) lo que genera un posicionamiento de mercado, situación ligada al éxito empresarial. </w:t>
      </w:r>
    </w:p>
    <w:p w:rsidR="00BF6AA6" w:rsidRPr="00BF6AA6" w:rsidRDefault="00BF6AA6" w:rsidP="00BF6AA6">
      <w:pPr>
        <w:spacing w:after="0" w:line="360" w:lineRule="auto"/>
        <w:jc w:val="both"/>
        <w:rPr>
          <w:rFonts w:ascii="Times New Roman" w:hAnsi="Times New Roman"/>
          <w:sz w:val="24"/>
          <w:szCs w:val="24"/>
        </w:rPr>
      </w:pPr>
    </w:p>
    <w:p w:rsidR="00BF6AA6" w:rsidRPr="00892BCF" w:rsidRDefault="00892BCF" w:rsidP="00BF6AA6">
      <w:pPr>
        <w:spacing w:after="0" w:line="360" w:lineRule="auto"/>
        <w:jc w:val="both"/>
        <w:rPr>
          <w:rFonts w:ascii="Times New Roman" w:hAnsi="Times New Roman"/>
          <w:b/>
          <w:sz w:val="26"/>
          <w:szCs w:val="26"/>
        </w:rPr>
      </w:pPr>
      <w:r w:rsidRPr="00892BCF">
        <w:rPr>
          <w:rFonts w:ascii="Times New Roman" w:hAnsi="Times New Roman"/>
          <w:b/>
          <w:sz w:val="26"/>
          <w:szCs w:val="26"/>
        </w:rPr>
        <w:t xml:space="preserve">Discusión </w:t>
      </w: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 xml:space="preserve">Tal como es mencionado por Meza (2017), la decisión de compra en los centros veterinarios que propicia la competitividad en el mercado se guía por componentes como el precio, la calidad, la presentación o empaque, las promociones y las publicidades, ya que si el cliente se siente satisfecho y el producto tiene un valor agregado que lo diferencie, las ventas aumentaran y serán favorables. </w:t>
      </w: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 xml:space="preserve">Los factores que están inmersos en las decisiones de compra tienen que ser relacionados entre variables que generalmente están ligadas a los gustos y preferencia de los consumidores, cabe </w:t>
      </w:r>
      <w:r w:rsidRPr="00BF6AA6">
        <w:rPr>
          <w:rFonts w:ascii="Times New Roman" w:hAnsi="Times New Roman"/>
          <w:sz w:val="24"/>
          <w:szCs w:val="24"/>
        </w:rPr>
        <w:lastRenderedPageBreak/>
        <w:t xml:space="preserve">manifestar que una adecuada relación de componentes ligada a la venta de un producto genera beneficios que son direccionados al posicionamiento de la marca. </w:t>
      </w: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Entre las ventajas que tiene este tipo de negocios, se prioriza el conocimiento que tiene los clientes de cada uno de los segmentos en los cuales tiene un liderazgo reconocido en el medio y con ello se genera el posicionamiento de mercado que es fundamental para la creación de valor.</w:t>
      </w: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 xml:space="preserve">Por otro lado, es importante recalcar que el Marketing </w:t>
      </w:r>
      <w:proofErr w:type="spellStart"/>
      <w:r w:rsidRPr="00BF6AA6">
        <w:rPr>
          <w:rFonts w:ascii="Times New Roman" w:hAnsi="Times New Roman"/>
          <w:sz w:val="24"/>
          <w:szCs w:val="24"/>
        </w:rPr>
        <w:t>Mix</w:t>
      </w:r>
      <w:proofErr w:type="spellEnd"/>
      <w:r w:rsidRPr="00BF6AA6">
        <w:rPr>
          <w:rFonts w:ascii="Times New Roman" w:hAnsi="Times New Roman"/>
          <w:sz w:val="24"/>
          <w:szCs w:val="24"/>
        </w:rPr>
        <w:t xml:space="preserve"> en conjunto con las estrategias de las cuales hace uso, se convierte en una herramienta de orientación para que las empresas puedan ser competitivas en el mercado, ya que aquello le permite las oportunidades a nivel económico, para así poder conseguir clientes y permanencia en el mercado (Coronel, 2016).</w:t>
      </w: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 xml:space="preserve">La relación que tiene el marketing mix es fundamental para poder establecer estrategias de penetración y mantenimiento de los productos y la marca dentro de un mercado que o tiene restricciones de ingresos, es por ello que se deben establecer estrategias sostenibles en el tiempo ya que las necesidades del mercado son constantes y la valoración de la relación de las variables influye mucho en decisiones de compra. </w:t>
      </w: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 xml:space="preserve">Una buena correspondencia entre las variables tiene como desenlace que se genere un éxito en el proceso cobertura de mercado, por lo tanto, se tienen espacios de visualización de pertinencia por parte de la marca y la visión que tienen los clientes frente a las decisiones de compra que están ligadas a los factores críticos de éxito de las empresas que comercializan productos veterinarios. </w:t>
      </w: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No obstante, se detalla que la búsqueda de las empresas por posicionarse en el mercado depende del estudio de elementos de carácter internos y externos, puesto que de ello depende el éxito, por lo que las empresas deben estar dispuestas a generar cambio incluso si eso implica modificar la estructura tradicional con la que se ha venido trabajando (Martínez, 2016).</w:t>
      </w: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Las variantes que genera en una empresa las acciones internas que deben ser siempre valoradas tomando en cuenta los factores externos debido a que tienen una incidencia directa en cada una de las variantes relacionadas con el mercado y como ese dan las tendencias del mismo.</w:t>
      </w: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En definitiva, es importante que dentro de los procesos de innovación que las empresas deben realizar para mantenerse en el mercado competitivo, es necesario que ajusten su modelo estructural a las nuevas tendencias del mundo globalizado, puntualizando el uso de las redes sociales para la venta de los productos, porque son medios fáciles, factibles y rápidos de promoción y distribución que además no cuentan con costos adicionales (</w:t>
      </w:r>
      <w:proofErr w:type="spellStart"/>
      <w:r w:rsidRPr="00BF6AA6">
        <w:rPr>
          <w:rFonts w:ascii="Times New Roman" w:hAnsi="Times New Roman"/>
          <w:sz w:val="24"/>
          <w:szCs w:val="24"/>
        </w:rPr>
        <w:t>Manyoma</w:t>
      </w:r>
      <w:proofErr w:type="spellEnd"/>
      <w:r w:rsidRPr="00BF6AA6">
        <w:rPr>
          <w:rFonts w:ascii="Times New Roman" w:hAnsi="Times New Roman"/>
          <w:sz w:val="24"/>
          <w:szCs w:val="24"/>
        </w:rPr>
        <w:t xml:space="preserve"> &amp; Pérez, 2018).</w:t>
      </w: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lastRenderedPageBreak/>
        <w:t xml:space="preserve">En un mercado donde cada día se generan nuevas oportunidades del nivel de innovación debe ser constante, ya que existe siempre nuevas tendencias y con ello las estrategias tiene mucho impacto en los factores de éxito de una empresa, en varias ocasiones las variantes están ligadas a si lo que cuesta un bien genera el beneficio esperado del consumidor y satisface la necesidad que motiva su compra. </w:t>
      </w: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 xml:space="preserve">Por ende, se llevan a efecto estrategias que están direccionadas a la motivación de compra de los clientes potenciales y mantener la fidelización de los clientes habituales para de esta manera seguir creciendo dentro del medio local y con ello gestionar la permanencia de la marca como líder en un mercado cambiante en un entorno de competencia perfecta. </w:t>
      </w:r>
    </w:p>
    <w:p w:rsidR="00BF6AA6" w:rsidRPr="00BF6AA6" w:rsidRDefault="00BF6AA6" w:rsidP="00BF6AA6">
      <w:pPr>
        <w:spacing w:after="0" w:line="360" w:lineRule="auto"/>
        <w:jc w:val="both"/>
        <w:rPr>
          <w:rFonts w:ascii="Times New Roman" w:hAnsi="Times New Roman"/>
          <w:sz w:val="24"/>
          <w:szCs w:val="24"/>
        </w:rPr>
      </w:pPr>
    </w:p>
    <w:p w:rsidR="00BF6AA6" w:rsidRPr="00892BCF" w:rsidRDefault="00892BCF" w:rsidP="00BF6AA6">
      <w:pPr>
        <w:spacing w:after="0" w:line="360" w:lineRule="auto"/>
        <w:jc w:val="both"/>
        <w:rPr>
          <w:rFonts w:ascii="Times New Roman" w:hAnsi="Times New Roman"/>
          <w:b/>
          <w:sz w:val="26"/>
          <w:szCs w:val="26"/>
        </w:rPr>
      </w:pPr>
      <w:r w:rsidRPr="00892BCF">
        <w:rPr>
          <w:rFonts w:ascii="Times New Roman" w:hAnsi="Times New Roman"/>
          <w:b/>
          <w:sz w:val="26"/>
          <w:szCs w:val="26"/>
        </w:rPr>
        <w:t xml:space="preserve">Conclusión </w:t>
      </w: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Los Factores críticos de éxito que están en el segmento veterinario se relacionan con las variantes de precio, competencia, marca, posicionamiento, en un mercado como el de Portoviejo, debido a que tiene un alto índice de demanda por las características geográfica de la zona y la actividad económica especialmente en el sector rural.</w:t>
      </w:r>
    </w:p>
    <w:p w:rsidR="00BF6AA6" w:rsidRPr="00BF6AA6" w:rsidRDefault="00BF6AA6" w:rsidP="00BF6AA6">
      <w:pPr>
        <w:spacing w:after="0" w:line="360" w:lineRule="auto"/>
        <w:jc w:val="both"/>
        <w:rPr>
          <w:rFonts w:ascii="Times New Roman" w:hAnsi="Times New Roman"/>
          <w:sz w:val="24"/>
          <w:szCs w:val="24"/>
        </w:rPr>
      </w:pPr>
      <w:r w:rsidRPr="00BF6AA6">
        <w:rPr>
          <w:rFonts w:ascii="Times New Roman" w:hAnsi="Times New Roman"/>
          <w:sz w:val="24"/>
          <w:szCs w:val="24"/>
        </w:rPr>
        <w:t xml:space="preserve">La competitividad del segmento veterinario está ligada al manejo de situaciones relacionadas con precio, calidad, diversidad de productos que específicamente son las variantes que inciden a la necesidad de compra de un cliente, por ende, se da el nivel de competencia en el mercado que es alto, medio y bajo donde predominan las empresas con capacidad financiera eficiente. </w:t>
      </w:r>
    </w:p>
    <w:p w:rsidR="00713546" w:rsidRDefault="00BF6AA6" w:rsidP="00BF6AA6">
      <w:pPr>
        <w:spacing w:after="0" w:line="360" w:lineRule="auto"/>
        <w:jc w:val="both"/>
        <w:rPr>
          <w:rFonts w:ascii="Times New Roman" w:eastAsia="Calibri" w:hAnsi="Times New Roman"/>
          <w:sz w:val="24"/>
          <w:szCs w:val="24"/>
          <w:lang w:val="es-ES" w:eastAsia="es-EC"/>
        </w:rPr>
      </w:pPr>
      <w:r w:rsidRPr="00BF6AA6">
        <w:rPr>
          <w:rFonts w:ascii="Times New Roman" w:hAnsi="Times New Roman"/>
          <w:sz w:val="24"/>
          <w:szCs w:val="24"/>
        </w:rPr>
        <w:t>Es por ello que la relación de los factores críticos de éxito y la competitividad   está técnicamente poco valorado por parte de las empresas veterinarias, ya que no se tiene una evidencia científica de la necesidad de analizar las variables que están inmersas en decisiones económicas especialmente en las empresas que no cuenta con una estructura financiera fuerte en el mercado.</w:t>
      </w:r>
    </w:p>
    <w:p w:rsidR="00713546" w:rsidRDefault="00713546" w:rsidP="008C0404">
      <w:pPr>
        <w:spacing w:after="0" w:line="360" w:lineRule="auto"/>
        <w:jc w:val="both"/>
        <w:rPr>
          <w:rFonts w:ascii="Times New Roman" w:eastAsia="Calibri" w:hAnsi="Times New Roman"/>
          <w:sz w:val="24"/>
          <w:szCs w:val="24"/>
          <w:lang w:val="es-ES" w:eastAsia="es-EC"/>
        </w:rPr>
      </w:pPr>
    </w:p>
    <w:p w:rsidR="008B05EC" w:rsidRPr="00594E3F" w:rsidRDefault="00594E3F" w:rsidP="00924B29">
      <w:pPr>
        <w:spacing w:after="0" w:line="360" w:lineRule="auto"/>
        <w:rPr>
          <w:rFonts w:ascii="Times New Roman" w:eastAsia="Calibri" w:hAnsi="Times New Roman"/>
          <w:sz w:val="24"/>
          <w:lang w:eastAsia="es-EC"/>
        </w:rPr>
      </w:pPr>
      <w:r w:rsidRPr="00594E3F">
        <w:rPr>
          <w:rFonts w:ascii="Times New Roman" w:eastAsia="Calibri" w:hAnsi="Times New Roman"/>
          <w:b/>
          <w:sz w:val="26"/>
          <w:szCs w:val="26"/>
          <w:lang w:eastAsia="es-EC"/>
        </w:rPr>
        <w:t>Re</w:t>
      </w:r>
      <w:r w:rsidR="008C0404">
        <w:rPr>
          <w:rFonts w:ascii="Times New Roman" w:eastAsia="Calibri" w:hAnsi="Times New Roman"/>
          <w:b/>
          <w:sz w:val="26"/>
          <w:szCs w:val="26"/>
          <w:lang w:eastAsia="es-EC"/>
        </w:rPr>
        <w:t>ferencias</w:t>
      </w:r>
    </w:p>
    <w:p w:rsidR="00892BCF" w:rsidRPr="00892BCF" w:rsidRDefault="00892BCF" w:rsidP="00892BCF">
      <w:pPr>
        <w:pStyle w:val="Prrafodelista"/>
        <w:numPr>
          <w:ilvl w:val="0"/>
          <w:numId w:val="39"/>
        </w:numPr>
        <w:spacing w:after="0" w:line="360" w:lineRule="auto"/>
        <w:ind w:right="190"/>
        <w:jc w:val="both"/>
        <w:rPr>
          <w:rFonts w:ascii="Times New Roman" w:eastAsia="Calibri" w:hAnsi="Times New Roman"/>
          <w:sz w:val="24"/>
          <w:szCs w:val="24"/>
          <w:lang w:eastAsia="es-EC"/>
        </w:rPr>
      </w:pPr>
      <w:r w:rsidRPr="00892BCF">
        <w:rPr>
          <w:rFonts w:ascii="Times New Roman" w:eastAsia="Calibri" w:hAnsi="Times New Roman"/>
          <w:sz w:val="24"/>
          <w:szCs w:val="24"/>
          <w:lang w:eastAsia="es-EC"/>
        </w:rPr>
        <w:t xml:space="preserve">Acero, C., &amp; Lozano, G. (2010). Propuesta de un análisis comparativo en Farmacias Corazón ubicada en la ciudad de Azogues Mediante </w:t>
      </w:r>
      <w:proofErr w:type="spellStart"/>
      <w:r w:rsidRPr="00892BCF">
        <w:rPr>
          <w:rFonts w:ascii="Times New Roman" w:eastAsia="Calibri" w:hAnsi="Times New Roman"/>
          <w:sz w:val="24"/>
          <w:szCs w:val="24"/>
          <w:lang w:eastAsia="es-EC"/>
        </w:rPr>
        <w:t>Beckmarking</w:t>
      </w:r>
      <w:proofErr w:type="spellEnd"/>
      <w:r w:rsidRPr="00892BCF">
        <w:rPr>
          <w:rFonts w:ascii="Times New Roman" w:eastAsia="Calibri" w:hAnsi="Times New Roman"/>
          <w:sz w:val="24"/>
          <w:szCs w:val="24"/>
          <w:lang w:eastAsia="es-EC"/>
        </w:rPr>
        <w:t>. [Tesis de Grado]. Universidad Politécnica Salesiana SEDE Cuenca, Cuenca. Obtenido de https://dspace.ups.edu.ec/bitstream/123456789/113/13/UPS-CT001685.pdf</w:t>
      </w:r>
    </w:p>
    <w:p w:rsidR="00892BCF" w:rsidRPr="00892BCF" w:rsidRDefault="00892BCF" w:rsidP="00892BCF">
      <w:pPr>
        <w:pStyle w:val="Prrafodelista"/>
        <w:numPr>
          <w:ilvl w:val="0"/>
          <w:numId w:val="39"/>
        </w:numPr>
        <w:spacing w:after="0" w:line="360" w:lineRule="auto"/>
        <w:ind w:right="190"/>
        <w:jc w:val="both"/>
        <w:rPr>
          <w:rFonts w:ascii="Times New Roman" w:eastAsia="Calibri" w:hAnsi="Times New Roman"/>
          <w:sz w:val="24"/>
          <w:szCs w:val="24"/>
          <w:lang w:eastAsia="es-EC"/>
        </w:rPr>
      </w:pPr>
      <w:r w:rsidRPr="00892BCF">
        <w:rPr>
          <w:rFonts w:ascii="Times New Roman" w:eastAsia="Calibri" w:hAnsi="Times New Roman"/>
          <w:sz w:val="24"/>
          <w:szCs w:val="24"/>
          <w:lang w:eastAsia="es-EC"/>
        </w:rPr>
        <w:lastRenderedPageBreak/>
        <w:t xml:space="preserve">Ávila, L., &amp; Alarcón, G. (2014). Factores críticos de éxito de las empresas innovadoras: una investigación documental. </w:t>
      </w:r>
      <w:proofErr w:type="spellStart"/>
      <w:r w:rsidRPr="00892BCF">
        <w:rPr>
          <w:rFonts w:ascii="Times New Roman" w:eastAsia="Calibri" w:hAnsi="Times New Roman"/>
          <w:sz w:val="24"/>
          <w:szCs w:val="24"/>
          <w:lang w:eastAsia="es-EC"/>
        </w:rPr>
        <w:t>Innocaciones</w:t>
      </w:r>
      <w:proofErr w:type="spellEnd"/>
      <w:r w:rsidRPr="00892BCF">
        <w:rPr>
          <w:rFonts w:ascii="Times New Roman" w:eastAsia="Calibri" w:hAnsi="Times New Roman"/>
          <w:sz w:val="24"/>
          <w:szCs w:val="24"/>
          <w:lang w:eastAsia="es-EC"/>
        </w:rPr>
        <w:t xml:space="preserve"> de Negocio, 11(21), 143 - 167. Obtenido de http://revistainnovaciones.uanl.mx/index.php/revin/article/view/70</w:t>
      </w:r>
    </w:p>
    <w:p w:rsidR="00892BCF" w:rsidRPr="00892BCF" w:rsidRDefault="00892BCF" w:rsidP="00892BCF">
      <w:pPr>
        <w:pStyle w:val="Prrafodelista"/>
        <w:numPr>
          <w:ilvl w:val="0"/>
          <w:numId w:val="39"/>
        </w:numPr>
        <w:spacing w:after="0" w:line="360" w:lineRule="auto"/>
        <w:ind w:right="190"/>
        <w:jc w:val="both"/>
        <w:rPr>
          <w:rFonts w:ascii="Times New Roman" w:eastAsia="Calibri" w:hAnsi="Times New Roman"/>
          <w:sz w:val="24"/>
          <w:szCs w:val="24"/>
          <w:lang w:eastAsia="es-EC"/>
        </w:rPr>
      </w:pPr>
      <w:r w:rsidRPr="00892BCF">
        <w:rPr>
          <w:rFonts w:ascii="Times New Roman" w:eastAsia="Calibri" w:hAnsi="Times New Roman"/>
          <w:sz w:val="24"/>
          <w:szCs w:val="24"/>
          <w:lang w:eastAsia="es-EC"/>
        </w:rPr>
        <w:t>Caicedo, W. (2020). Factores críticos de éxito de las asociaciones dentro de la economía popular y solidaria. [Tesis de Pregrado]. Universidad Técnica del Norte. Obtenido de http://repositorio.utn.edu.ec/bitstream/123456789/10767/2/02%20ICO%20752%20TRABAJO%20GRADO.pdf</w:t>
      </w:r>
    </w:p>
    <w:p w:rsidR="00892BCF" w:rsidRPr="00892BCF" w:rsidRDefault="00892BCF" w:rsidP="00892BCF">
      <w:pPr>
        <w:pStyle w:val="Prrafodelista"/>
        <w:numPr>
          <w:ilvl w:val="0"/>
          <w:numId w:val="39"/>
        </w:numPr>
        <w:spacing w:after="0" w:line="360" w:lineRule="auto"/>
        <w:ind w:right="190"/>
        <w:jc w:val="both"/>
        <w:rPr>
          <w:rFonts w:ascii="Times New Roman" w:eastAsia="Calibri" w:hAnsi="Times New Roman"/>
          <w:sz w:val="24"/>
          <w:szCs w:val="24"/>
          <w:lang w:eastAsia="es-EC"/>
        </w:rPr>
      </w:pPr>
      <w:proofErr w:type="spellStart"/>
      <w:r w:rsidRPr="00892BCF">
        <w:rPr>
          <w:rFonts w:ascii="Times New Roman" w:eastAsia="Calibri" w:hAnsi="Times New Roman"/>
          <w:sz w:val="24"/>
          <w:szCs w:val="24"/>
          <w:lang w:eastAsia="es-EC"/>
        </w:rPr>
        <w:t>Cartolin</w:t>
      </w:r>
      <w:proofErr w:type="spellEnd"/>
      <w:r w:rsidRPr="00892BCF">
        <w:rPr>
          <w:rFonts w:ascii="Times New Roman" w:eastAsia="Calibri" w:hAnsi="Times New Roman"/>
          <w:sz w:val="24"/>
          <w:szCs w:val="24"/>
          <w:lang w:eastAsia="es-EC"/>
        </w:rPr>
        <w:t>, L., Díaz, E., Paredes, M., &amp; Pecho, H. (2018). Factores Críticos de éxito en la gestión de proyectos: Aplicación a la construcción de proyectos de minería. [Tesis de Maestría]. Universidad Privada del Distrito de Santiago de Surco, Lima. Obtenido de https://repositorio.esan.edu.pe/bitstream/handle/20.500.12640/1583/2019_MATP-WE_16-2_01_T.pdf?sequence=1&amp;isAllowed=y</w:t>
      </w:r>
    </w:p>
    <w:p w:rsidR="00892BCF" w:rsidRPr="00892BCF" w:rsidRDefault="00892BCF" w:rsidP="00892BCF">
      <w:pPr>
        <w:pStyle w:val="Prrafodelista"/>
        <w:numPr>
          <w:ilvl w:val="0"/>
          <w:numId w:val="39"/>
        </w:numPr>
        <w:spacing w:after="0" w:line="360" w:lineRule="auto"/>
        <w:ind w:right="190"/>
        <w:jc w:val="both"/>
        <w:rPr>
          <w:rFonts w:ascii="Times New Roman" w:eastAsia="Calibri" w:hAnsi="Times New Roman"/>
          <w:sz w:val="24"/>
          <w:szCs w:val="24"/>
          <w:lang w:eastAsia="es-EC"/>
        </w:rPr>
      </w:pPr>
      <w:r w:rsidRPr="00892BCF">
        <w:rPr>
          <w:rFonts w:ascii="Times New Roman" w:eastAsia="Calibri" w:hAnsi="Times New Roman"/>
          <w:sz w:val="24"/>
          <w:szCs w:val="24"/>
          <w:lang w:eastAsia="es-EC"/>
        </w:rPr>
        <w:t>Castillo, S. (2018). Factores críticos de éxito y sus efectos en la gestión logística de la DSRS Jaén 2018. [Tesis de Grado]. Universidad César Vallejo, Chiclayo. Obtenido de http://repositorio.ucv.edu.pe/bitstream/handle/20.500.12692/27880/Castillo_TSJ.pdf?sequence=1&amp;isAllowed=y</w:t>
      </w:r>
    </w:p>
    <w:p w:rsidR="00892BCF" w:rsidRPr="00892BCF" w:rsidRDefault="00892BCF" w:rsidP="00892BCF">
      <w:pPr>
        <w:pStyle w:val="Prrafodelista"/>
        <w:numPr>
          <w:ilvl w:val="0"/>
          <w:numId w:val="39"/>
        </w:numPr>
        <w:spacing w:after="0" w:line="360" w:lineRule="auto"/>
        <w:ind w:right="190"/>
        <w:jc w:val="both"/>
        <w:rPr>
          <w:rFonts w:ascii="Times New Roman" w:eastAsia="Calibri" w:hAnsi="Times New Roman"/>
          <w:sz w:val="24"/>
          <w:szCs w:val="24"/>
          <w:lang w:eastAsia="es-EC"/>
        </w:rPr>
      </w:pPr>
      <w:proofErr w:type="spellStart"/>
      <w:r w:rsidRPr="00892BCF">
        <w:rPr>
          <w:rFonts w:ascii="Times New Roman" w:eastAsia="Calibri" w:hAnsi="Times New Roman"/>
          <w:sz w:val="24"/>
          <w:szCs w:val="24"/>
          <w:lang w:eastAsia="es-EC"/>
        </w:rPr>
        <w:t>Cayeros</w:t>
      </w:r>
      <w:proofErr w:type="spellEnd"/>
      <w:r w:rsidRPr="00892BCF">
        <w:rPr>
          <w:rFonts w:ascii="Times New Roman" w:eastAsia="Calibri" w:hAnsi="Times New Roman"/>
          <w:sz w:val="24"/>
          <w:szCs w:val="24"/>
          <w:lang w:eastAsia="es-EC"/>
        </w:rPr>
        <w:t xml:space="preserve">, S., Robles, F., &amp; Soto, E. (2016). </w:t>
      </w:r>
      <w:proofErr w:type="gramStart"/>
      <w:r w:rsidRPr="00892BCF">
        <w:rPr>
          <w:rFonts w:ascii="Times New Roman" w:eastAsia="Calibri" w:hAnsi="Times New Roman"/>
          <w:sz w:val="24"/>
          <w:szCs w:val="24"/>
          <w:lang w:eastAsia="es-EC"/>
        </w:rPr>
        <w:t>Cadenas Productiva</w:t>
      </w:r>
      <w:proofErr w:type="gramEnd"/>
      <w:r w:rsidRPr="00892BCF">
        <w:rPr>
          <w:rFonts w:ascii="Times New Roman" w:eastAsia="Calibri" w:hAnsi="Times New Roman"/>
          <w:sz w:val="24"/>
          <w:szCs w:val="24"/>
          <w:lang w:eastAsia="es-EC"/>
        </w:rPr>
        <w:t xml:space="preserve"> y Cadenas de Valor. EDUCATECONCIENCIA, 10(11), 6 - 12. Obtenido de http://dspace.uan.mx:8080/bitstream/123456789/1434/1/Cadenas%20productivas%20y%20cadenas%20de%20valor.pdf</w:t>
      </w:r>
    </w:p>
    <w:p w:rsidR="00892BCF" w:rsidRPr="00892BCF" w:rsidRDefault="00892BCF" w:rsidP="00892BCF">
      <w:pPr>
        <w:pStyle w:val="Prrafodelista"/>
        <w:numPr>
          <w:ilvl w:val="0"/>
          <w:numId w:val="39"/>
        </w:numPr>
        <w:spacing w:after="0" w:line="360" w:lineRule="auto"/>
        <w:ind w:right="190"/>
        <w:jc w:val="both"/>
        <w:rPr>
          <w:rFonts w:ascii="Times New Roman" w:eastAsia="Calibri" w:hAnsi="Times New Roman"/>
          <w:sz w:val="24"/>
          <w:szCs w:val="24"/>
          <w:lang w:eastAsia="es-EC"/>
        </w:rPr>
      </w:pPr>
      <w:r w:rsidRPr="00892BCF">
        <w:rPr>
          <w:rFonts w:ascii="Times New Roman" w:eastAsia="Calibri" w:hAnsi="Times New Roman"/>
          <w:sz w:val="24"/>
          <w:szCs w:val="24"/>
          <w:lang w:eastAsia="es-EC"/>
        </w:rPr>
        <w:t>Coronel, A. (2016). Estrategias de marketing mix para el incremento de ventas en la fábrica de dulces finos "</w:t>
      </w:r>
      <w:proofErr w:type="spellStart"/>
      <w:r w:rsidRPr="00892BCF">
        <w:rPr>
          <w:rFonts w:ascii="Times New Roman" w:eastAsia="Calibri" w:hAnsi="Times New Roman"/>
          <w:sz w:val="24"/>
          <w:szCs w:val="24"/>
          <w:lang w:eastAsia="es-EC"/>
        </w:rPr>
        <w:t>Brüning</w:t>
      </w:r>
      <w:proofErr w:type="spellEnd"/>
      <w:r w:rsidRPr="00892BCF">
        <w:rPr>
          <w:rFonts w:ascii="Times New Roman" w:eastAsia="Calibri" w:hAnsi="Times New Roman"/>
          <w:sz w:val="24"/>
          <w:szCs w:val="24"/>
          <w:lang w:eastAsia="es-EC"/>
        </w:rPr>
        <w:t xml:space="preserve">" S.A.C Lambayeque - 2016. [Tesis de Grado]. Universidad Señor de </w:t>
      </w:r>
      <w:proofErr w:type="spellStart"/>
      <w:r w:rsidRPr="00892BCF">
        <w:rPr>
          <w:rFonts w:ascii="Times New Roman" w:eastAsia="Calibri" w:hAnsi="Times New Roman"/>
          <w:sz w:val="24"/>
          <w:szCs w:val="24"/>
          <w:lang w:eastAsia="es-EC"/>
        </w:rPr>
        <w:t>Sipán</w:t>
      </w:r>
      <w:proofErr w:type="spellEnd"/>
      <w:r w:rsidRPr="00892BCF">
        <w:rPr>
          <w:rFonts w:ascii="Times New Roman" w:eastAsia="Calibri" w:hAnsi="Times New Roman"/>
          <w:sz w:val="24"/>
          <w:szCs w:val="24"/>
          <w:lang w:eastAsia="es-EC"/>
        </w:rPr>
        <w:t>, Pimentel. Obtenido de http://repositorio.uss.edu.pe/bitstream/handle/uss/3001/Coronel%20Caj%E1n.pdf;jsessionid=5E372A8F4023C59453EF5B27F19D9DC3?sequence=1</w:t>
      </w:r>
    </w:p>
    <w:p w:rsidR="00892BCF" w:rsidRPr="00892BCF" w:rsidRDefault="00892BCF" w:rsidP="00892BCF">
      <w:pPr>
        <w:pStyle w:val="Prrafodelista"/>
        <w:numPr>
          <w:ilvl w:val="0"/>
          <w:numId w:val="39"/>
        </w:numPr>
        <w:spacing w:after="0" w:line="360" w:lineRule="auto"/>
        <w:ind w:right="190"/>
        <w:jc w:val="both"/>
        <w:rPr>
          <w:rFonts w:ascii="Times New Roman" w:eastAsia="Calibri" w:hAnsi="Times New Roman"/>
          <w:sz w:val="24"/>
          <w:szCs w:val="24"/>
          <w:lang w:eastAsia="es-EC"/>
        </w:rPr>
      </w:pPr>
      <w:r w:rsidRPr="00892BCF">
        <w:rPr>
          <w:rFonts w:ascii="Times New Roman" w:eastAsia="Calibri" w:hAnsi="Times New Roman"/>
          <w:sz w:val="24"/>
          <w:szCs w:val="24"/>
          <w:lang w:eastAsia="es-EC"/>
        </w:rPr>
        <w:t xml:space="preserve">Fuentes, N., Osorio, G., &amp; </w:t>
      </w:r>
      <w:proofErr w:type="spellStart"/>
      <w:r w:rsidRPr="00892BCF">
        <w:rPr>
          <w:rFonts w:ascii="Times New Roman" w:eastAsia="Calibri" w:hAnsi="Times New Roman"/>
          <w:sz w:val="24"/>
          <w:szCs w:val="24"/>
          <w:lang w:eastAsia="es-EC"/>
        </w:rPr>
        <w:t>Mungaray</w:t>
      </w:r>
      <w:proofErr w:type="spellEnd"/>
      <w:r w:rsidRPr="00892BCF">
        <w:rPr>
          <w:rFonts w:ascii="Times New Roman" w:eastAsia="Calibri" w:hAnsi="Times New Roman"/>
          <w:sz w:val="24"/>
          <w:szCs w:val="24"/>
          <w:lang w:eastAsia="es-EC"/>
        </w:rPr>
        <w:t>, A. (2016). Capacidades intangibles para la competitividad microempresarial en México. Revista Problemas del Desarrollo, 186(47), 83 - 106. Obtenido de 969708BDD78D7715CA7A8BE9FAF0E0826F899C9E7B1BCB8976BA98F9167A7FBBEEE7B0286CB5FAA4C8D1BD7C0E9A8C64</w:t>
      </w:r>
    </w:p>
    <w:p w:rsidR="00892BCF" w:rsidRPr="00892BCF" w:rsidRDefault="00892BCF" w:rsidP="00892BCF">
      <w:pPr>
        <w:pStyle w:val="Prrafodelista"/>
        <w:numPr>
          <w:ilvl w:val="0"/>
          <w:numId w:val="39"/>
        </w:numPr>
        <w:spacing w:after="0" w:line="360" w:lineRule="auto"/>
        <w:ind w:right="190"/>
        <w:jc w:val="both"/>
        <w:rPr>
          <w:rFonts w:ascii="Times New Roman" w:eastAsia="Calibri" w:hAnsi="Times New Roman"/>
          <w:sz w:val="24"/>
          <w:szCs w:val="24"/>
          <w:lang w:eastAsia="es-EC"/>
        </w:rPr>
      </w:pPr>
      <w:r w:rsidRPr="00892BCF">
        <w:rPr>
          <w:rFonts w:ascii="Times New Roman" w:eastAsia="Calibri" w:hAnsi="Times New Roman"/>
          <w:sz w:val="24"/>
          <w:szCs w:val="24"/>
          <w:lang w:eastAsia="es-EC"/>
        </w:rPr>
        <w:lastRenderedPageBreak/>
        <w:t xml:space="preserve">Herrera, A. (2016). Estudio de Factibilidad para la creación de una farmacia veterinaria </w:t>
      </w:r>
      <w:proofErr w:type="spellStart"/>
      <w:r w:rsidRPr="00892BCF">
        <w:rPr>
          <w:rFonts w:ascii="Times New Roman" w:eastAsia="Calibri" w:hAnsi="Times New Roman"/>
          <w:sz w:val="24"/>
          <w:szCs w:val="24"/>
          <w:lang w:eastAsia="es-EC"/>
        </w:rPr>
        <w:t>unicada</w:t>
      </w:r>
      <w:proofErr w:type="spellEnd"/>
      <w:r w:rsidRPr="00892BCF">
        <w:rPr>
          <w:rFonts w:ascii="Times New Roman" w:eastAsia="Calibri" w:hAnsi="Times New Roman"/>
          <w:sz w:val="24"/>
          <w:szCs w:val="24"/>
          <w:lang w:eastAsia="es-EC"/>
        </w:rPr>
        <w:t xml:space="preserve"> en el sector de </w:t>
      </w:r>
      <w:proofErr w:type="spellStart"/>
      <w:r w:rsidRPr="00892BCF">
        <w:rPr>
          <w:rFonts w:ascii="Times New Roman" w:eastAsia="Calibri" w:hAnsi="Times New Roman"/>
          <w:sz w:val="24"/>
          <w:szCs w:val="24"/>
          <w:lang w:eastAsia="es-EC"/>
        </w:rPr>
        <w:t>Guamaní</w:t>
      </w:r>
      <w:proofErr w:type="spellEnd"/>
      <w:r w:rsidRPr="00892BCF">
        <w:rPr>
          <w:rFonts w:ascii="Times New Roman" w:eastAsia="Calibri" w:hAnsi="Times New Roman"/>
          <w:sz w:val="24"/>
          <w:szCs w:val="24"/>
          <w:lang w:eastAsia="es-EC"/>
        </w:rPr>
        <w:t xml:space="preserve">, parroquia </w:t>
      </w:r>
      <w:proofErr w:type="spellStart"/>
      <w:r w:rsidRPr="00892BCF">
        <w:rPr>
          <w:rFonts w:ascii="Times New Roman" w:eastAsia="Calibri" w:hAnsi="Times New Roman"/>
          <w:sz w:val="24"/>
          <w:szCs w:val="24"/>
          <w:lang w:eastAsia="es-EC"/>
        </w:rPr>
        <w:t>turubamba</w:t>
      </w:r>
      <w:proofErr w:type="spellEnd"/>
      <w:r w:rsidRPr="00892BCF">
        <w:rPr>
          <w:rFonts w:ascii="Times New Roman" w:eastAsia="Calibri" w:hAnsi="Times New Roman"/>
          <w:sz w:val="24"/>
          <w:szCs w:val="24"/>
          <w:lang w:eastAsia="es-EC"/>
        </w:rPr>
        <w:t xml:space="preserve"> de la ciudad de Quito, período 2015 - 2016. [Tesis de Grado]. Instituto Tecnológico "Cordillera", Quito. Obtenido de http://www.dspace.cordillera.edu.ec/bitstream/123456789/1477/1/16-FARM-15-16-1725604944.pdf</w:t>
      </w:r>
    </w:p>
    <w:p w:rsidR="00892BCF" w:rsidRPr="00892BCF" w:rsidRDefault="00892BCF" w:rsidP="00892BCF">
      <w:pPr>
        <w:pStyle w:val="Prrafodelista"/>
        <w:numPr>
          <w:ilvl w:val="0"/>
          <w:numId w:val="39"/>
        </w:numPr>
        <w:spacing w:after="0" w:line="360" w:lineRule="auto"/>
        <w:ind w:right="190"/>
        <w:jc w:val="both"/>
        <w:rPr>
          <w:rFonts w:ascii="Times New Roman" w:eastAsia="Calibri" w:hAnsi="Times New Roman"/>
          <w:sz w:val="24"/>
          <w:szCs w:val="24"/>
          <w:lang w:eastAsia="es-EC"/>
        </w:rPr>
      </w:pPr>
      <w:r w:rsidRPr="00892BCF">
        <w:rPr>
          <w:rFonts w:ascii="Times New Roman" w:eastAsia="Calibri" w:hAnsi="Times New Roman"/>
          <w:sz w:val="24"/>
          <w:szCs w:val="24"/>
          <w:lang w:eastAsia="es-EC"/>
        </w:rPr>
        <w:t xml:space="preserve">Jaramillo, R. (2017). Una mirada a la competitividad. Dictamen </w:t>
      </w:r>
      <w:proofErr w:type="gramStart"/>
      <w:r w:rsidRPr="00892BCF">
        <w:rPr>
          <w:rFonts w:ascii="Times New Roman" w:eastAsia="Calibri" w:hAnsi="Times New Roman"/>
          <w:sz w:val="24"/>
          <w:szCs w:val="24"/>
          <w:lang w:eastAsia="es-EC"/>
        </w:rPr>
        <w:t>Libre(</w:t>
      </w:r>
      <w:proofErr w:type="gramEnd"/>
      <w:r w:rsidRPr="00892BCF">
        <w:rPr>
          <w:rFonts w:ascii="Times New Roman" w:eastAsia="Calibri" w:hAnsi="Times New Roman"/>
          <w:sz w:val="24"/>
          <w:szCs w:val="24"/>
          <w:lang w:eastAsia="es-EC"/>
        </w:rPr>
        <w:t>20), 87 - 98. Obtenido de https://dialnet.unirioja.es/descarga/articulo/6154126.pdf</w:t>
      </w:r>
    </w:p>
    <w:p w:rsidR="00892BCF" w:rsidRPr="00892BCF" w:rsidRDefault="00892BCF" w:rsidP="00892BCF">
      <w:pPr>
        <w:pStyle w:val="Prrafodelista"/>
        <w:numPr>
          <w:ilvl w:val="0"/>
          <w:numId w:val="39"/>
        </w:numPr>
        <w:spacing w:after="0" w:line="360" w:lineRule="auto"/>
        <w:ind w:right="190"/>
        <w:jc w:val="both"/>
        <w:rPr>
          <w:rFonts w:ascii="Times New Roman" w:eastAsia="Calibri" w:hAnsi="Times New Roman"/>
          <w:sz w:val="24"/>
          <w:szCs w:val="24"/>
          <w:lang w:eastAsia="es-EC"/>
        </w:rPr>
      </w:pPr>
      <w:proofErr w:type="spellStart"/>
      <w:r w:rsidRPr="00892BCF">
        <w:rPr>
          <w:rFonts w:ascii="Times New Roman" w:eastAsia="Calibri" w:hAnsi="Times New Roman"/>
          <w:sz w:val="24"/>
          <w:szCs w:val="24"/>
          <w:lang w:eastAsia="es-EC"/>
        </w:rPr>
        <w:t>Manyoma</w:t>
      </w:r>
      <w:proofErr w:type="spellEnd"/>
      <w:r w:rsidRPr="00892BCF">
        <w:rPr>
          <w:rFonts w:ascii="Times New Roman" w:eastAsia="Calibri" w:hAnsi="Times New Roman"/>
          <w:sz w:val="24"/>
          <w:szCs w:val="24"/>
          <w:lang w:eastAsia="es-EC"/>
        </w:rPr>
        <w:t xml:space="preserve">, E., &amp; Pérez, J. (2018). Como penetrar en el mercado veterinario con el producto </w:t>
      </w:r>
      <w:proofErr w:type="spellStart"/>
      <w:r w:rsidRPr="00892BCF">
        <w:rPr>
          <w:rFonts w:ascii="Times New Roman" w:eastAsia="Calibri" w:hAnsi="Times New Roman"/>
          <w:sz w:val="24"/>
          <w:szCs w:val="24"/>
          <w:lang w:eastAsia="es-EC"/>
        </w:rPr>
        <w:t>Marboquin</w:t>
      </w:r>
      <w:proofErr w:type="spellEnd"/>
      <w:r w:rsidRPr="00892BCF">
        <w:rPr>
          <w:rFonts w:ascii="Times New Roman" w:eastAsia="Calibri" w:hAnsi="Times New Roman"/>
          <w:sz w:val="24"/>
          <w:szCs w:val="24"/>
          <w:lang w:eastAsia="es-EC"/>
        </w:rPr>
        <w:t>® antibiótico eficaz y seguro para las mascotas en el año 2018. [Artículo de titulación]. Universidad Libre Colombiana, Bogotá. Obtenido de https://repository.unilibre.edu.co/bitstream/handle/10901/11271/ARTICULO%20INVESTIGACION-FORMULACION%20DE%20UN%20PLAN%20DE%20MARKETING%20PARA%20EL%20PRODUCTO%20MARBOQUIN%20DE%20LA%20EMPRE.pdf?sequence=2&amp;isAllowed=y</w:t>
      </w:r>
    </w:p>
    <w:p w:rsidR="00892BCF" w:rsidRPr="00892BCF" w:rsidRDefault="00892BCF" w:rsidP="00892BCF">
      <w:pPr>
        <w:pStyle w:val="Prrafodelista"/>
        <w:numPr>
          <w:ilvl w:val="0"/>
          <w:numId w:val="39"/>
        </w:numPr>
        <w:spacing w:after="0" w:line="360" w:lineRule="auto"/>
        <w:ind w:right="190"/>
        <w:jc w:val="both"/>
        <w:rPr>
          <w:rFonts w:ascii="Times New Roman" w:eastAsia="Calibri" w:hAnsi="Times New Roman"/>
          <w:sz w:val="24"/>
          <w:szCs w:val="24"/>
          <w:lang w:eastAsia="es-EC"/>
        </w:rPr>
      </w:pPr>
      <w:r w:rsidRPr="00892BCF">
        <w:rPr>
          <w:rFonts w:ascii="Times New Roman" w:eastAsia="Calibri" w:hAnsi="Times New Roman"/>
          <w:sz w:val="24"/>
          <w:szCs w:val="24"/>
          <w:lang w:eastAsia="es-EC"/>
        </w:rPr>
        <w:t xml:space="preserve">Martínez, D. (2016). Factores clave en marketing enfoque: Empresas de servicios. </w:t>
      </w:r>
      <w:proofErr w:type="spellStart"/>
      <w:r w:rsidRPr="00892BCF">
        <w:rPr>
          <w:rFonts w:ascii="Times New Roman" w:eastAsia="Calibri" w:hAnsi="Times New Roman"/>
          <w:sz w:val="24"/>
          <w:szCs w:val="24"/>
          <w:lang w:eastAsia="es-EC"/>
        </w:rPr>
        <w:t>Orbis</w:t>
      </w:r>
      <w:proofErr w:type="spellEnd"/>
      <w:r w:rsidRPr="00892BCF">
        <w:rPr>
          <w:rFonts w:ascii="Times New Roman" w:eastAsia="Calibri" w:hAnsi="Times New Roman"/>
          <w:sz w:val="24"/>
          <w:szCs w:val="24"/>
          <w:lang w:eastAsia="es-EC"/>
        </w:rPr>
        <w:t>, 12(34), 42 - 58. Obtenido de https://www.redalyc.org/pdf/709/70946593003.pdf</w:t>
      </w:r>
    </w:p>
    <w:p w:rsidR="00892BCF" w:rsidRPr="00892BCF" w:rsidRDefault="00892BCF" w:rsidP="00892BCF">
      <w:pPr>
        <w:pStyle w:val="Prrafodelista"/>
        <w:numPr>
          <w:ilvl w:val="0"/>
          <w:numId w:val="39"/>
        </w:numPr>
        <w:spacing w:after="0" w:line="360" w:lineRule="auto"/>
        <w:ind w:right="190"/>
        <w:jc w:val="both"/>
        <w:rPr>
          <w:rFonts w:ascii="Times New Roman" w:eastAsia="Calibri" w:hAnsi="Times New Roman"/>
          <w:sz w:val="24"/>
          <w:szCs w:val="24"/>
          <w:lang w:eastAsia="es-EC"/>
        </w:rPr>
      </w:pPr>
      <w:r w:rsidRPr="00892BCF">
        <w:rPr>
          <w:rFonts w:ascii="Times New Roman" w:eastAsia="Calibri" w:hAnsi="Times New Roman"/>
          <w:sz w:val="24"/>
          <w:szCs w:val="24"/>
          <w:lang w:eastAsia="es-EC"/>
        </w:rPr>
        <w:t xml:space="preserve">Meza, A. (2017). Plan de marketing para la introducción de la distribuidora de productos veterinarios </w:t>
      </w:r>
      <w:proofErr w:type="spellStart"/>
      <w:r w:rsidRPr="00892BCF">
        <w:rPr>
          <w:rFonts w:ascii="Times New Roman" w:eastAsia="Calibri" w:hAnsi="Times New Roman"/>
          <w:sz w:val="24"/>
          <w:szCs w:val="24"/>
          <w:lang w:eastAsia="es-EC"/>
        </w:rPr>
        <w:t>Palmez</w:t>
      </w:r>
      <w:proofErr w:type="spellEnd"/>
      <w:r w:rsidRPr="00892BCF">
        <w:rPr>
          <w:rFonts w:ascii="Times New Roman" w:eastAsia="Calibri" w:hAnsi="Times New Roman"/>
          <w:sz w:val="24"/>
          <w:szCs w:val="24"/>
          <w:lang w:eastAsia="es-EC"/>
        </w:rPr>
        <w:t xml:space="preserve"> en la ciudad de Guayaquil. [Tesis de Grado]. Universidad Católica de Santiago de Guayaquil, Guayaquil. Obtenido de http://repositorio.ucsg.edu.ec/bitstream/3317/7848/1/T-UCSG-PRE-ESP-MD-CM-147.pdf</w:t>
      </w:r>
    </w:p>
    <w:p w:rsidR="00892BCF" w:rsidRPr="00892BCF" w:rsidRDefault="00892BCF" w:rsidP="00892BCF">
      <w:pPr>
        <w:pStyle w:val="Prrafodelista"/>
        <w:numPr>
          <w:ilvl w:val="0"/>
          <w:numId w:val="39"/>
        </w:numPr>
        <w:spacing w:after="0" w:line="360" w:lineRule="auto"/>
        <w:ind w:right="190"/>
        <w:jc w:val="both"/>
        <w:rPr>
          <w:rFonts w:ascii="Times New Roman" w:eastAsia="Calibri" w:hAnsi="Times New Roman"/>
          <w:sz w:val="24"/>
          <w:szCs w:val="24"/>
          <w:lang w:eastAsia="es-EC"/>
        </w:rPr>
      </w:pPr>
      <w:r w:rsidRPr="00892BCF">
        <w:rPr>
          <w:rFonts w:ascii="Times New Roman" w:eastAsia="Calibri" w:hAnsi="Times New Roman"/>
          <w:sz w:val="24"/>
          <w:szCs w:val="24"/>
          <w:lang w:eastAsia="es-EC"/>
        </w:rPr>
        <w:t>Molina, J., &amp; Solórzano, M. (2017). Diagnóstico de los factores críticos de éxito en la gestión productiva del sector minorista de lácteos del cantón Bolívar 2017 - 2018. [Tesis de Grado]. Escuela Superior Politécnica Agropecuaria de Manabí, Calceta. Obtenido de http://repositorio.espam.edu.ec/bitstream/42000/710/1/TAE96.pdf</w:t>
      </w:r>
    </w:p>
    <w:p w:rsidR="00892BCF" w:rsidRPr="00892BCF" w:rsidRDefault="00892BCF" w:rsidP="00892BCF">
      <w:pPr>
        <w:pStyle w:val="Prrafodelista"/>
        <w:numPr>
          <w:ilvl w:val="0"/>
          <w:numId w:val="39"/>
        </w:numPr>
        <w:spacing w:after="0" w:line="360" w:lineRule="auto"/>
        <w:ind w:right="190"/>
        <w:jc w:val="both"/>
        <w:rPr>
          <w:rFonts w:ascii="Times New Roman" w:eastAsia="Calibri" w:hAnsi="Times New Roman"/>
          <w:sz w:val="24"/>
          <w:szCs w:val="24"/>
          <w:lang w:eastAsia="es-EC"/>
        </w:rPr>
      </w:pPr>
      <w:r w:rsidRPr="00892BCF">
        <w:rPr>
          <w:rFonts w:ascii="Times New Roman" w:eastAsia="Calibri" w:hAnsi="Times New Roman"/>
          <w:sz w:val="24"/>
          <w:szCs w:val="24"/>
          <w:lang w:eastAsia="es-EC"/>
        </w:rPr>
        <w:t xml:space="preserve">Navarrete, S., Poma, J., &amp; Tapia, E. (2019). Factores críticos de éxito para el desarrollo de un operador </w:t>
      </w:r>
      <w:proofErr w:type="spellStart"/>
      <w:r w:rsidRPr="00892BCF">
        <w:rPr>
          <w:rFonts w:ascii="Times New Roman" w:eastAsia="Calibri" w:hAnsi="Times New Roman"/>
          <w:sz w:val="24"/>
          <w:szCs w:val="24"/>
          <w:lang w:eastAsia="es-EC"/>
        </w:rPr>
        <w:t>logísitico</w:t>
      </w:r>
      <w:proofErr w:type="spellEnd"/>
      <w:r w:rsidRPr="00892BCF">
        <w:rPr>
          <w:rFonts w:ascii="Times New Roman" w:eastAsia="Calibri" w:hAnsi="Times New Roman"/>
          <w:sz w:val="24"/>
          <w:szCs w:val="24"/>
          <w:lang w:eastAsia="es-EC"/>
        </w:rPr>
        <w:t xml:space="preserve"> que brindará servicios a los clientes usuarios de Puerto de </w:t>
      </w:r>
      <w:proofErr w:type="spellStart"/>
      <w:r w:rsidRPr="00892BCF">
        <w:rPr>
          <w:rFonts w:ascii="Times New Roman" w:eastAsia="Calibri" w:hAnsi="Times New Roman"/>
          <w:sz w:val="24"/>
          <w:szCs w:val="24"/>
          <w:lang w:eastAsia="es-EC"/>
        </w:rPr>
        <w:t>Chnacay</w:t>
      </w:r>
      <w:proofErr w:type="spellEnd"/>
      <w:r w:rsidRPr="00892BCF">
        <w:rPr>
          <w:rFonts w:ascii="Times New Roman" w:eastAsia="Calibri" w:hAnsi="Times New Roman"/>
          <w:sz w:val="24"/>
          <w:szCs w:val="24"/>
          <w:lang w:eastAsia="es-EC"/>
        </w:rPr>
        <w:t xml:space="preserve">. [Tesis de Maestría]. Universidad Privada del Distrito de Santiago de Surco, Lima. Obtenido de </w:t>
      </w:r>
      <w:r w:rsidRPr="00892BCF">
        <w:rPr>
          <w:rFonts w:ascii="Times New Roman" w:eastAsia="Calibri" w:hAnsi="Times New Roman"/>
          <w:sz w:val="24"/>
          <w:szCs w:val="24"/>
          <w:lang w:eastAsia="es-EC"/>
        </w:rPr>
        <w:lastRenderedPageBreak/>
        <w:t>https://repositorio.esan.edu.pe/bitstream/handle/20.500.12640/1647/2019_MASCM_16-2_07_T.pdf?sequence=1&amp;isAllowed=y</w:t>
      </w:r>
    </w:p>
    <w:p w:rsidR="00892BCF" w:rsidRPr="00892BCF" w:rsidRDefault="00892BCF" w:rsidP="00892BCF">
      <w:pPr>
        <w:pStyle w:val="Prrafodelista"/>
        <w:numPr>
          <w:ilvl w:val="0"/>
          <w:numId w:val="39"/>
        </w:numPr>
        <w:spacing w:after="0" w:line="360" w:lineRule="auto"/>
        <w:ind w:right="190"/>
        <w:jc w:val="both"/>
        <w:rPr>
          <w:rFonts w:ascii="Times New Roman" w:eastAsia="Calibri" w:hAnsi="Times New Roman"/>
          <w:sz w:val="24"/>
          <w:szCs w:val="24"/>
          <w:lang w:eastAsia="es-EC"/>
        </w:rPr>
      </w:pPr>
      <w:r w:rsidRPr="00892BCF">
        <w:rPr>
          <w:rFonts w:ascii="Times New Roman" w:eastAsia="Calibri" w:hAnsi="Times New Roman"/>
          <w:sz w:val="24"/>
          <w:szCs w:val="24"/>
          <w:lang w:eastAsia="es-EC"/>
        </w:rPr>
        <w:t xml:space="preserve">Plasencia, J., Marrero, F., </w:t>
      </w:r>
      <w:proofErr w:type="spellStart"/>
      <w:r w:rsidRPr="00892BCF">
        <w:rPr>
          <w:rFonts w:ascii="Times New Roman" w:eastAsia="Calibri" w:hAnsi="Times New Roman"/>
          <w:sz w:val="24"/>
          <w:szCs w:val="24"/>
          <w:lang w:eastAsia="es-EC"/>
        </w:rPr>
        <w:t>Nicado</w:t>
      </w:r>
      <w:proofErr w:type="spellEnd"/>
      <w:r w:rsidRPr="00892BCF">
        <w:rPr>
          <w:rFonts w:ascii="Times New Roman" w:eastAsia="Calibri" w:hAnsi="Times New Roman"/>
          <w:sz w:val="24"/>
          <w:szCs w:val="24"/>
          <w:lang w:eastAsia="es-EC"/>
        </w:rPr>
        <w:t xml:space="preserve">, M., &amp; </w:t>
      </w:r>
      <w:proofErr w:type="spellStart"/>
      <w:r w:rsidRPr="00892BCF">
        <w:rPr>
          <w:rFonts w:ascii="Times New Roman" w:eastAsia="Calibri" w:hAnsi="Times New Roman"/>
          <w:sz w:val="24"/>
          <w:szCs w:val="24"/>
          <w:lang w:eastAsia="es-EC"/>
        </w:rPr>
        <w:t>Aguilero</w:t>
      </w:r>
      <w:proofErr w:type="spellEnd"/>
      <w:r w:rsidRPr="00892BCF">
        <w:rPr>
          <w:rFonts w:ascii="Times New Roman" w:eastAsia="Calibri" w:hAnsi="Times New Roman"/>
          <w:sz w:val="24"/>
          <w:szCs w:val="24"/>
          <w:lang w:eastAsia="es-EC"/>
        </w:rPr>
        <w:t>, Y. (2017). Procedimiento para la priorización de Factores Críticos de Éxito. DYNA, 84(202), 26 - 34. Obtenido de https://revistas.unal.edu.co/index.php/dyna/article/view/62084/62364</w:t>
      </w:r>
    </w:p>
    <w:p w:rsidR="00892BCF" w:rsidRPr="00892BCF" w:rsidRDefault="00892BCF" w:rsidP="00892BCF">
      <w:pPr>
        <w:pStyle w:val="Prrafodelista"/>
        <w:numPr>
          <w:ilvl w:val="0"/>
          <w:numId w:val="39"/>
        </w:numPr>
        <w:spacing w:after="0" w:line="360" w:lineRule="auto"/>
        <w:ind w:right="190"/>
        <w:jc w:val="both"/>
        <w:rPr>
          <w:rFonts w:ascii="Times New Roman" w:eastAsia="Calibri" w:hAnsi="Times New Roman"/>
          <w:sz w:val="24"/>
          <w:szCs w:val="24"/>
          <w:lang w:eastAsia="es-EC"/>
        </w:rPr>
      </w:pPr>
      <w:proofErr w:type="spellStart"/>
      <w:r w:rsidRPr="00892BCF">
        <w:rPr>
          <w:rFonts w:ascii="Times New Roman" w:eastAsia="Calibri" w:hAnsi="Times New Roman"/>
          <w:sz w:val="24"/>
          <w:szCs w:val="24"/>
          <w:lang w:eastAsia="es-EC"/>
        </w:rPr>
        <w:t>Porter</w:t>
      </w:r>
      <w:proofErr w:type="spellEnd"/>
      <w:r w:rsidRPr="00892BCF">
        <w:rPr>
          <w:rFonts w:ascii="Times New Roman" w:eastAsia="Calibri" w:hAnsi="Times New Roman"/>
          <w:sz w:val="24"/>
          <w:szCs w:val="24"/>
          <w:lang w:eastAsia="es-EC"/>
        </w:rPr>
        <w:t>, M. (2019). Ventaja competitiva. México: Grupo Editorial Patria.</w:t>
      </w:r>
    </w:p>
    <w:p w:rsidR="00892BCF" w:rsidRPr="00892BCF" w:rsidRDefault="00892BCF" w:rsidP="00892BCF">
      <w:pPr>
        <w:pStyle w:val="Prrafodelista"/>
        <w:numPr>
          <w:ilvl w:val="0"/>
          <w:numId w:val="39"/>
        </w:numPr>
        <w:spacing w:after="0" w:line="360" w:lineRule="auto"/>
        <w:ind w:right="190"/>
        <w:jc w:val="both"/>
        <w:rPr>
          <w:rFonts w:ascii="Times New Roman" w:eastAsia="Calibri" w:hAnsi="Times New Roman"/>
          <w:sz w:val="24"/>
          <w:szCs w:val="24"/>
          <w:lang w:eastAsia="es-EC"/>
        </w:rPr>
      </w:pPr>
      <w:r w:rsidRPr="00892BCF">
        <w:rPr>
          <w:rFonts w:ascii="Times New Roman" w:eastAsia="Calibri" w:hAnsi="Times New Roman"/>
          <w:sz w:val="24"/>
          <w:szCs w:val="24"/>
          <w:lang w:eastAsia="es-EC"/>
        </w:rPr>
        <w:t xml:space="preserve">Quito, I. (2018). Caracterización de la gestión de calidad bajo el modelo EFQM excelencia en las </w:t>
      </w:r>
      <w:proofErr w:type="spellStart"/>
      <w:r w:rsidRPr="00892BCF">
        <w:rPr>
          <w:rFonts w:ascii="Times New Roman" w:eastAsia="Calibri" w:hAnsi="Times New Roman"/>
          <w:sz w:val="24"/>
          <w:szCs w:val="24"/>
          <w:lang w:eastAsia="es-EC"/>
        </w:rPr>
        <w:t>mciro</w:t>
      </w:r>
      <w:proofErr w:type="spellEnd"/>
      <w:r w:rsidRPr="00892BCF">
        <w:rPr>
          <w:rFonts w:ascii="Times New Roman" w:eastAsia="Calibri" w:hAnsi="Times New Roman"/>
          <w:sz w:val="24"/>
          <w:szCs w:val="24"/>
          <w:lang w:eastAsia="es-EC"/>
        </w:rPr>
        <w:t xml:space="preserve"> y pequeñas empresas del sector de servicios - rubro de actividades veterinarias del distrito de Huaraz, 2015. [Tesis de Grado]. Universidad Católica los Ángeles Chimbote, Huaraz. Obtenido de http://repositorio.uladech.edu.pe/bitstream/handle/123456789/5422/GESTION_DE_CALIDAD_MODELO_EFQM_QUITO_CRUZ_INGRID_ARACELIS.pdf?sequence=1&amp;isAllowed=y</w:t>
      </w:r>
    </w:p>
    <w:p w:rsidR="00892BCF" w:rsidRPr="00892BCF" w:rsidRDefault="00892BCF" w:rsidP="00892BCF">
      <w:pPr>
        <w:pStyle w:val="Prrafodelista"/>
        <w:numPr>
          <w:ilvl w:val="0"/>
          <w:numId w:val="39"/>
        </w:numPr>
        <w:spacing w:after="0" w:line="360" w:lineRule="auto"/>
        <w:ind w:right="190"/>
        <w:jc w:val="both"/>
        <w:rPr>
          <w:rFonts w:ascii="Times New Roman" w:eastAsia="Calibri" w:hAnsi="Times New Roman"/>
          <w:sz w:val="24"/>
          <w:szCs w:val="24"/>
          <w:lang w:eastAsia="es-EC"/>
        </w:rPr>
      </w:pPr>
      <w:r w:rsidRPr="00892BCF">
        <w:rPr>
          <w:rFonts w:ascii="Times New Roman" w:eastAsia="Calibri" w:hAnsi="Times New Roman"/>
          <w:sz w:val="24"/>
          <w:szCs w:val="24"/>
          <w:lang w:eastAsia="es-EC"/>
        </w:rPr>
        <w:t xml:space="preserve">Ramírez, R., &amp; </w:t>
      </w:r>
      <w:proofErr w:type="spellStart"/>
      <w:r w:rsidRPr="00892BCF">
        <w:rPr>
          <w:rFonts w:ascii="Times New Roman" w:eastAsia="Calibri" w:hAnsi="Times New Roman"/>
          <w:sz w:val="24"/>
          <w:szCs w:val="24"/>
          <w:lang w:eastAsia="es-EC"/>
        </w:rPr>
        <w:t>Ampudia</w:t>
      </w:r>
      <w:proofErr w:type="spellEnd"/>
      <w:r w:rsidRPr="00892BCF">
        <w:rPr>
          <w:rFonts w:ascii="Times New Roman" w:eastAsia="Calibri" w:hAnsi="Times New Roman"/>
          <w:sz w:val="24"/>
          <w:szCs w:val="24"/>
          <w:lang w:eastAsia="es-EC"/>
        </w:rPr>
        <w:t>, D. (2018). Factores de competitividad empresarial en el sector comercial. RECITIUTM, 4(1), 16 - 32. Obtenido de http://repositorio.cuc.edu.co/bitstream/handle/11323/2249/Post%20print%20Factores%20de%20Competitividad%20Empresarial%20en%20el%20Sector%20Comercial.pdf?sequence=1&amp;isAllowed=y</w:t>
      </w:r>
    </w:p>
    <w:p w:rsidR="00EA5084" w:rsidRPr="00333CC8" w:rsidRDefault="00892BCF" w:rsidP="00892BCF">
      <w:pPr>
        <w:pStyle w:val="Prrafodelista"/>
        <w:numPr>
          <w:ilvl w:val="0"/>
          <w:numId w:val="39"/>
        </w:numPr>
        <w:spacing w:after="0" w:line="360" w:lineRule="auto"/>
        <w:ind w:right="190"/>
        <w:jc w:val="both"/>
        <w:rPr>
          <w:rFonts w:ascii="Times New Roman" w:eastAsia="Calibri" w:hAnsi="Times New Roman"/>
          <w:sz w:val="24"/>
          <w:szCs w:val="24"/>
          <w:lang w:eastAsia="es-EC"/>
        </w:rPr>
      </w:pPr>
      <w:r w:rsidRPr="00892BCF">
        <w:rPr>
          <w:rFonts w:ascii="Times New Roman" w:eastAsia="Calibri" w:hAnsi="Times New Roman"/>
          <w:sz w:val="24"/>
          <w:szCs w:val="24"/>
          <w:lang w:eastAsia="es-EC"/>
        </w:rPr>
        <w:t>Terrones, F. (2017). Factores de éxito de los consultorios veterinarios del distrito de CHICLAYO. Año 2017. [Tesis de Maestría]. Universidad Nacional "Pedro Ruiz Gallo". Obtenido de http://repositorio.unprg.edu.pe/bitstream/handle/UNPRG/5954/BC-2151%20TERRONES%20NU%c3%91EZ.pdf?sequence=1&amp;isAllowed=y</w:t>
      </w:r>
    </w:p>
    <w:p w:rsidR="008D3AA0" w:rsidRDefault="008D3AA0" w:rsidP="008D3AA0">
      <w:pPr>
        <w:pStyle w:val="Prrafodelista"/>
        <w:spacing w:after="0" w:line="360" w:lineRule="auto"/>
        <w:ind w:left="426" w:right="190"/>
        <w:jc w:val="both"/>
        <w:rPr>
          <w:rFonts w:ascii="Times New Roman" w:eastAsia="Calibri" w:hAnsi="Times New Roman"/>
          <w:sz w:val="23"/>
          <w:szCs w:val="23"/>
          <w:lang w:eastAsia="es-EC"/>
        </w:rPr>
      </w:pPr>
    </w:p>
    <w:p w:rsidR="008D3AA0" w:rsidRDefault="008D3AA0" w:rsidP="008D3AA0">
      <w:pPr>
        <w:pStyle w:val="Prrafodelista"/>
        <w:spacing w:after="0" w:line="360" w:lineRule="auto"/>
        <w:ind w:left="426" w:right="190"/>
        <w:jc w:val="both"/>
        <w:rPr>
          <w:rFonts w:ascii="Times New Roman" w:eastAsia="Calibri" w:hAnsi="Times New Roman"/>
          <w:sz w:val="23"/>
          <w:szCs w:val="23"/>
          <w:lang w:eastAsia="es-EC"/>
        </w:rPr>
      </w:pPr>
    </w:p>
    <w:p w:rsidR="00333CC8" w:rsidRDefault="00333CC8" w:rsidP="008D3AA0">
      <w:pPr>
        <w:pStyle w:val="Prrafodelista"/>
        <w:spacing w:after="0" w:line="360" w:lineRule="auto"/>
        <w:ind w:left="426" w:right="190"/>
        <w:jc w:val="both"/>
        <w:rPr>
          <w:rFonts w:ascii="Times New Roman" w:eastAsia="Calibri" w:hAnsi="Times New Roman"/>
          <w:sz w:val="23"/>
          <w:szCs w:val="23"/>
          <w:lang w:eastAsia="es-EC"/>
        </w:rPr>
      </w:pPr>
    </w:p>
    <w:p w:rsidR="00333CC8" w:rsidRDefault="00333CC8" w:rsidP="008D3AA0">
      <w:pPr>
        <w:pStyle w:val="Prrafodelista"/>
        <w:spacing w:after="0" w:line="360" w:lineRule="auto"/>
        <w:ind w:left="426" w:right="190"/>
        <w:jc w:val="both"/>
        <w:rPr>
          <w:rFonts w:ascii="Times New Roman" w:eastAsia="Calibri" w:hAnsi="Times New Roman"/>
          <w:sz w:val="23"/>
          <w:szCs w:val="23"/>
          <w:lang w:eastAsia="es-EC"/>
        </w:rPr>
      </w:pPr>
    </w:p>
    <w:p w:rsidR="00333CC8" w:rsidRDefault="00333CC8" w:rsidP="008D3AA0">
      <w:pPr>
        <w:pStyle w:val="Prrafodelista"/>
        <w:spacing w:after="0" w:line="360" w:lineRule="auto"/>
        <w:ind w:left="426" w:right="190"/>
        <w:jc w:val="both"/>
        <w:rPr>
          <w:rFonts w:ascii="Times New Roman" w:eastAsia="Calibri" w:hAnsi="Times New Roman"/>
          <w:sz w:val="23"/>
          <w:szCs w:val="23"/>
          <w:lang w:eastAsia="es-EC"/>
        </w:rPr>
      </w:pPr>
    </w:p>
    <w:p w:rsidR="008D3AA0" w:rsidRPr="008D3AA0" w:rsidRDefault="008D3AA0" w:rsidP="008D3AA0">
      <w:pPr>
        <w:pStyle w:val="Prrafodelista"/>
        <w:spacing w:after="0" w:line="360" w:lineRule="auto"/>
        <w:ind w:left="426" w:right="190"/>
        <w:jc w:val="both"/>
        <w:rPr>
          <w:rFonts w:ascii="Times New Roman" w:eastAsia="Calibri" w:hAnsi="Times New Roman"/>
          <w:sz w:val="23"/>
          <w:szCs w:val="23"/>
          <w:lang w:eastAsia="es-EC"/>
        </w:rPr>
      </w:pPr>
    </w:p>
    <w:p w:rsidR="004B2078" w:rsidRDefault="00A82F7E" w:rsidP="00FB7494">
      <w:pPr>
        <w:pStyle w:val="Prrafodelista"/>
        <w:tabs>
          <w:tab w:val="left" w:pos="3952"/>
        </w:tabs>
        <w:spacing w:after="0" w:line="360" w:lineRule="auto"/>
        <w:ind w:left="0"/>
        <w:jc w:val="center"/>
        <w:rPr>
          <w:rFonts w:ascii="Times New Roman" w:hAnsi="Times New Roman"/>
          <w:sz w:val="16"/>
          <w:szCs w:val="16"/>
        </w:rPr>
      </w:pPr>
      <w:r w:rsidRPr="00AA5316">
        <w:rPr>
          <w:rFonts w:ascii="Times New Roman" w:hAnsi="Times New Roman"/>
          <w:sz w:val="16"/>
          <w:szCs w:val="16"/>
        </w:rPr>
        <w:t xml:space="preserve">©2020 por los autores. Este artículo es de acceso abierto y distribuido según los términos y condiciones de la licencia Creative Commons Atribución-NoComercial-CompartirIgual 4.0 Internacional (CC BY-NC-SA 4.0) </w:t>
      </w:r>
    </w:p>
    <w:p w:rsidR="00A82F7E" w:rsidRPr="00AA5316" w:rsidRDefault="00A82F7E" w:rsidP="00FB7494">
      <w:pPr>
        <w:pStyle w:val="Prrafodelista"/>
        <w:tabs>
          <w:tab w:val="left" w:pos="3952"/>
        </w:tabs>
        <w:spacing w:after="0" w:line="360" w:lineRule="auto"/>
        <w:ind w:left="0"/>
        <w:jc w:val="center"/>
        <w:rPr>
          <w:rFonts w:ascii="Times New Roman" w:hAnsi="Times New Roman"/>
          <w:sz w:val="16"/>
          <w:szCs w:val="16"/>
        </w:rP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sidRPr="00AA5316">
        <w:rPr>
          <w:rFonts w:ascii="Times New Roman" w:hAnsi="Times New Roman"/>
          <w:sz w:val="16"/>
          <w:szCs w:val="16"/>
        </w:rPr>
        <w:t>).</w:t>
      </w:r>
    </w:p>
    <w:sectPr w:rsidR="00A82F7E" w:rsidRPr="00AA5316" w:rsidSect="00045D4C">
      <w:headerReference w:type="even" r:id="rId36"/>
      <w:headerReference w:type="default" r:id="rId37"/>
      <w:headerReference w:type="first" r:id="rId38"/>
      <w:pgSz w:w="12240" w:h="15840"/>
      <w:pgMar w:top="1418" w:right="1418" w:bottom="1418" w:left="1418" w:header="454" w:footer="708" w:gutter="0"/>
      <w:pgNumType w:start="79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420B" w:rsidRDefault="006B420B">
      <w:pPr>
        <w:spacing w:after="0" w:line="240" w:lineRule="auto"/>
      </w:pPr>
      <w:r>
        <w:separator/>
      </w:r>
    </w:p>
  </w:endnote>
  <w:endnote w:type="continuationSeparator" w:id="0">
    <w:p w:rsidR="006B420B" w:rsidRDefault="006B42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umanst521 BT">
    <w:charset w:val="00"/>
    <w:family w:val="swiss"/>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default"/>
    <w:sig w:usb0="00000000" w:usb1="00000000" w:usb2="00000000" w:usb3="00000000" w:csb0="00040001" w:csb1="00000000"/>
  </w:font>
  <w:font w:name="Droid Sans Fallback">
    <w:altName w:val="Times New Roman"/>
    <w:charset w:val="00"/>
    <w:family w:val="roman"/>
    <w:pitch w:val="default"/>
    <w:sig w:usb0="00000000" w:usb1="00000000" w:usb2="00000000" w:usb3="00000000" w:csb0="00040001" w:csb1="00000000"/>
  </w:font>
  <w:font w:name="FreeSans">
    <w:altName w:val="Times New Roman"/>
    <w:charset w:val="01"/>
    <w:family w:val="auto"/>
    <w:pitch w:val="default"/>
    <w:sig w:usb0="00000000" w:usb1="00000000" w:usb2="00000000" w:usb3="00000000" w:csb0="00040001" w:csb1="00000000"/>
  </w:font>
  <w:font w:name="BCHPD G+ Times Ten">
    <w:altName w:val="Times New Roman"/>
    <w:panose1 w:val="00000000000000000000"/>
    <w:charset w:val="00"/>
    <w:family w:val="roman"/>
    <w:notTrueType/>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468" w:rsidRDefault="002B5468">
    <w:pPr>
      <w:pStyle w:val="Piedepgina"/>
    </w:pPr>
    <w:r>
      <w:rPr>
        <w:noProof/>
        <w:lang w:eastAsia="es-EC"/>
      </w:rPr>
      <mc:AlternateContent>
        <mc:Choice Requires="wps">
          <w:drawing>
            <wp:anchor distT="0" distB="0" distL="114300" distR="114300" simplePos="0" relativeHeight="251654656" behindDoc="0" locked="0" layoutInCell="1" allowOverlap="1">
              <wp:simplePos x="0" y="0"/>
              <wp:positionH relativeFrom="column">
                <wp:posOffset>671195</wp:posOffset>
              </wp:positionH>
              <wp:positionV relativeFrom="paragraph">
                <wp:posOffset>365760</wp:posOffset>
              </wp:positionV>
              <wp:extent cx="5120005" cy="297180"/>
              <wp:effectExtent l="0" t="0" r="4445" b="762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5468" w:rsidRDefault="002B5468" w:rsidP="004C2C52">
                          <w:pPr>
                            <w:jc w:val="right"/>
                          </w:pPr>
                          <w:r>
                            <w:rPr>
                              <w:rFonts w:ascii="Times New Roman" w:hAnsi="Times New Roman"/>
                              <w:sz w:val="20"/>
                              <w:szCs w:val="20"/>
                            </w:rPr>
                            <w:t xml:space="preserve">Pol. Con. (Edición núm. 54) Vol. 6, No 1, Enero 2021, pp. </w:t>
                          </w:r>
                          <w:r w:rsidR="0006180A">
                            <w:rPr>
                              <w:rFonts w:ascii="Times New Roman" w:hAnsi="Times New Roman"/>
                              <w:sz w:val="20"/>
                              <w:szCs w:val="20"/>
                            </w:rPr>
                            <w:t>796-816</w:t>
                          </w:r>
                          <w:r>
                            <w:rPr>
                              <w:rFonts w:ascii="Times New Roman" w:hAnsi="Times New Roman"/>
                              <w:sz w:val="20"/>
                              <w:szCs w:val="20"/>
                            </w:rPr>
                            <w:t>, ISSN: 2550 - 682X</w:t>
                          </w:r>
                        </w:p>
                        <w:p w:rsidR="002B5468" w:rsidRDefault="002B5468">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26" style="position:absolute;margin-left:52.85pt;margin-top:28.8pt;width:403.15pt;height:23.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2B5468" w:rsidRDefault="002B5468" w:rsidP="004C2C52">
                    <w:pPr>
                      <w:jc w:val="right"/>
                    </w:pPr>
                    <w:r>
                      <w:rPr>
                        <w:rFonts w:ascii="Times New Roman" w:hAnsi="Times New Roman"/>
                        <w:sz w:val="20"/>
                        <w:szCs w:val="20"/>
                      </w:rPr>
                      <w:t xml:space="preserve">Pol. Con. (Edición núm. 54) Vol. 6, No 1, Enero 2021, pp. </w:t>
                    </w:r>
                    <w:r w:rsidR="0006180A">
                      <w:rPr>
                        <w:rFonts w:ascii="Times New Roman" w:hAnsi="Times New Roman"/>
                        <w:sz w:val="20"/>
                        <w:szCs w:val="20"/>
                      </w:rPr>
                      <w:t>796-816</w:t>
                    </w:r>
                    <w:r>
                      <w:rPr>
                        <w:rFonts w:ascii="Times New Roman" w:hAnsi="Times New Roman"/>
                        <w:sz w:val="20"/>
                        <w:szCs w:val="20"/>
                      </w:rPr>
                      <w:t>, ISSN: 2550 - 682X</w:t>
                    </w:r>
                  </w:p>
                  <w:p w:rsidR="002B5468" w:rsidRDefault="002B5468">
                    <w:pPr>
                      <w:jc w:val="center"/>
                      <w:rPr>
                        <w:sz w:val="18"/>
                        <w:szCs w:val="18"/>
                      </w:rPr>
                    </w:pPr>
                  </w:p>
                </w:txbxContent>
              </v:textbox>
            </v:rect>
          </w:pict>
        </mc:Fallback>
      </mc:AlternateContent>
    </w:r>
    <w:r>
      <w:rPr>
        <w:noProof/>
        <w:lang w:eastAsia="es-EC"/>
      </w:rPr>
      <mc:AlternateContent>
        <mc:Choice Requires="wps">
          <w:drawing>
            <wp:anchor distT="0" distB="0" distL="114300" distR="114300" simplePos="0" relativeHeight="251657728" behindDoc="0" locked="0" layoutInCell="1" allowOverlap="1">
              <wp:simplePos x="0" y="0"/>
              <wp:positionH relativeFrom="column">
                <wp:posOffset>671195</wp:posOffset>
              </wp:positionH>
              <wp:positionV relativeFrom="paragraph">
                <wp:posOffset>304165</wp:posOffset>
              </wp:positionV>
              <wp:extent cx="5120005" cy="635"/>
              <wp:effectExtent l="0" t="0" r="23495" b="3746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4A91BA90"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78195" cy="663575"/>
              <wp:effectExtent l="0" t="0" r="0" b="3175"/>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25" y="2094"/>
                        <a:chExt cx="5878432" cy="663575"/>
                      </a:xfrm>
                    </wpg:grpSpPr>
                    <wps:wsp>
                      <wps:cNvPr id="13" name="Straight Connector 436"/>
                      <wps:cNvCnPr>
                        <a:cxnSpLocks noChangeShapeType="1"/>
                      </wps:cNvCnPr>
                      <wps:spPr bwMode="auto">
                        <a:xfrm flipV="1">
                          <a:off x="321547" y="2094"/>
                          <a:ext cx="5566410" cy="60769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lgn="ctr">
                              <a:solidFill>
                                <a:srgbClr val="000000"/>
                              </a:solidFill>
                              <a:round/>
                              <a:headEnd/>
                              <a:tailEnd/>
                            </a14:hiddenLine>
                          </a:ext>
                        </a:extLst>
                      </wps:spPr>
                      <wps:bodyPr/>
                    </wps:wsp>
                    <wps:wsp>
                      <wps:cNvPr id="14" name="Oval 437"/>
                      <wps:cNvSpPr>
                        <a:spLocks noChangeArrowheads="1"/>
                      </wps:cNvSpPr>
                      <wps:spPr bwMode="auto">
                        <a:xfrm>
                          <a:off x="9525" y="52894"/>
                          <a:ext cx="612775" cy="612775"/>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2B5468" w:rsidRDefault="002B5468">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AF6B5A" w:rsidRPr="00AF6B5A">
                              <w:rPr>
                                <w:noProof/>
                                <w:color w:val="000000"/>
                                <w:sz w:val="32"/>
                                <w:szCs w:val="32"/>
                                <w:lang w:val="es-ES" w:eastAsia="es-EC"/>
                              </w:rPr>
                              <w:t>806</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27"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">
              <v:line id="Straight Connector 436" o:spid="_x0000_s1028"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5R8IAAADbAAAADwAAAGRycy9kb3ducmV2LnhtbERPS2vCQBC+F/wPywi91Y0WRFJXER8Q&#10;qAdfhx6H7JgEs7MhO9Wkv74rFHqbj+8582XnanWnNlSeDYxHCSji3NuKCwOX8+5tBioIssXaMxno&#10;KcByMXiZY2r9g490P0mhYgiHFA2UIk2qdchLchhGviGO3NW3DiXCttC2xUcMd7WeJMlUO6w4NpTY&#10;0Lqk/Hb6dga++p+N2G3RH3a3z+N+1XuZZZkxr8Nu9QFKqJN/8Z87s3H+Ozx/i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u5R8IAAADbAAAADwAAAAAAAAAAAAAA&#10;AAChAgAAZHJzL2Rvd25yZXYueG1sUEsFBgAAAAAEAAQA+QAAAJADAAAAAA==&#10;" stroked="f"/>
              <v:oval id="Oval 437" o:spid="_x0000_s1029"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SdLwA&#10;AADbAAAADwAAAGRycy9kb3ducmV2LnhtbERPTwsBQRS/K99hesqNWUJahkSKi8IeHF87z+5m5822&#10;M1g+vVHK7f36/X3zZWNK8aDaFZYVDPoRCOLU6oIzBcl525uCcB5ZY2mZFLzIwXLRbs0x1vbJR3qc&#10;fCZCCLsYFeTeV7GULs3JoOvbijhwV1sb9AHWmdQ1PkO4KeUwiibSYMGhIceK1jmlt9PdKMCN3m+L&#10;ig5JsruXksb2baYX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uFJ0vAAAANsAAAAPAAAAAAAAAAAAAAAAAJgCAABkcnMvZG93bnJldi54&#10;bWxQSwUGAAAAAAQABAD1AAAAgQMAAAAA&#10;" fillcolor="#7f5f00" stroked="f" strokeweight="2pt">
                <v:textbox inset="0,0,0,0">
                  <w:txbxContent>
                    <w:p w:rsidR="002B5468" w:rsidRDefault="002B5468">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AF6B5A" w:rsidRPr="00AF6B5A">
                        <w:rPr>
                          <w:noProof/>
                          <w:color w:val="000000"/>
                          <w:sz w:val="32"/>
                          <w:szCs w:val="32"/>
                          <w:lang w:val="es-ES" w:eastAsia="es-EC"/>
                        </w:rPr>
                        <w:t>806</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468" w:rsidRDefault="002B5468">
    <w:pPr>
      <w:pStyle w:val="Piedepgina"/>
    </w:pPr>
    <w:r>
      <w:rPr>
        <w:noProof/>
        <w:lang w:eastAsia="es-EC"/>
      </w:rPr>
      <mc:AlternateContent>
        <mc:Choice Requires="wps">
          <w:drawing>
            <wp:anchor distT="0" distB="0" distL="114300" distR="114300" simplePos="0" relativeHeight="251655680" behindDoc="0" locked="0" layoutInCell="1" allowOverlap="1">
              <wp:simplePos x="0" y="0"/>
              <wp:positionH relativeFrom="column">
                <wp:posOffset>-480695</wp:posOffset>
              </wp:positionH>
              <wp:positionV relativeFrom="paragraph">
                <wp:posOffset>354330</wp:posOffset>
              </wp:positionV>
              <wp:extent cx="5623560" cy="297180"/>
              <wp:effectExtent l="0" t="0" r="0" b="762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5468" w:rsidRDefault="002B5468">
                          <w:pPr>
                            <w:jc w:val="right"/>
                          </w:pPr>
                          <w:r w:rsidRPr="00B930ED">
                            <w:rPr>
                              <w:rFonts w:ascii="Times New Roman" w:hAnsi="Times New Roman"/>
                              <w:sz w:val="20"/>
                              <w:szCs w:val="20"/>
                            </w:rPr>
                            <w:t xml:space="preserve">Pol. Con. (Edición núm. 54) Vol. 6, No 1, Enero 2021, pp. </w:t>
                          </w:r>
                          <w:r w:rsidR="0006180A">
                            <w:rPr>
                              <w:rFonts w:ascii="Times New Roman" w:hAnsi="Times New Roman"/>
                              <w:sz w:val="20"/>
                              <w:szCs w:val="20"/>
                            </w:rPr>
                            <w:t>796-816</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0" style="position:absolute;margin-left:-37.85pt;margin-top:27.9pt;width:442.8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2B5468" w:rsidRDefault="002B5468">
                    <w:pPr>
                      <w:jc w:val="right"/>
                    </w:pPr>
                    <w:r w:rsidRPr="00B930ED">
                      <w:rPr>
                        <w:rFonts w:ascii="Times New Roman" w:hAnsi="Times New Roman"/>
                        <w:sz w:val="20"/>
                        <w:szCs w:val="20"/>
                      </w:rPr>
                      <w:t xml:space="preserve">Pol. Con. (Edición núm. 54) Vol. 6, No 1, Enero 2021, pp. </w:t>
                    </w:r>
                    <w:r w:rsidR="0006180A">
                      <w:rPr>
                        <w:rFonts w:ascii="Times New Roman" w:hAnsi="Times New Roman"/>
                        <w:sz w:val="20"/>
                        <w:szCs w:val="20"/>
                      </w:rPr>
                      <w:t>796-816</w:t>
                    </w:r>
                    <w:r w:rsidRPr="00B930ED">
                      <w:rPr>
                        <w:rFonts w:ascii="Times New Roman" w:hAnsi="Times New Roman"/>
                        <w:sz w:val="20"/>
                        <w:szCs w:val="20"/>
                      </w:rPr>
                      <w:t>, ISSN: 2550 - 682X</w:t>
                    </w:r>
                  </w:p>
                </w:txbxContent>
              </v:textbox>
            </v:rect>
          </w:pict>
        </mc:Fallback>
      </mc:AlternateContent>
    </w:r>
    <w:r>
      <w:rPr>
        <w:noProof/>
        <w:lang w:eastAsia="es-EC"/>
      </w:rPr>
      <mc:AlternateContent>
        <mc:Choice Requires="wps">
          <w:drawing>
            <wp:anchor distT="0" distB="0" distL="114300" distR="114300" simplePos="0" relativeHeight="251658752" behindDoc="0" locked="0" layoutInCell="1" allowOverlap="1">
              <wp:simplePos x="0" y="0"/>
              <wp:positionH relativeFrom="column">
                <wp:posOffset>74295</wp:posOffset>
              </wp:positionH>
              <wp:positionV relativeFrom="paragraph">
                <wp:posOffset>291465</wp:posOffset>
              </wp:positionV>
              <wp:extent cx="5120005" cy="635"/>
              <wp:effectExtent l="0" t="0" r="23495" b="3746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7D58CD04"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extent cx="5844540" cy="518640"/>
              <wp:effectExtent l="0" t="0" r="3810" b="0"/>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640"/>
                        <a:chOff x="0" y="152819"/>
                        <a:chExt cx="5844519" cy="659553"/>
                      </a:xfrm>
                    </wpg:grpSpPr>
                    <wps:wsp>
                      <wps:cNvPr id="7" name="Straight Connector 439"/>
                      <wps:cNvCnPr>
                        <a:cxnSpLocks noChangeShapeType="1"/>
                      </wps:cNvCnPr>
                      <wps:spPr bwMode="auto">
                        <a:xfrm>
                          <a:off x="0" y="152819"/>
                          <a:ext cx="5576835" cy="442127"/>
                        </a:xfrm>
                        <a:prstGeom prst="line">
                          <a:avLst/>
                        </a:prstGeom>
                        <a:noFill/>
                        <a:ln>
                          <a:noFill/>
                        </a:ln>
                        <a:extLst>
                          <a:ext uri="{91240B29-F687-4F45-9708-019B960494DF}">
                            <a14:hiddenLine xmlns:a14="http://schemas.microsoft.com/office/drawing/2010/main" w="9525" algn="ctr">
                              <a:solidFill>
                                <a:srgbClr val="000000"/>
                              </a:solidFill>
                              <a:round/>
                              <a:headEnd/>
                              <a:tailEnd/>
                            </a14:hiddenLine>
                          </a:ext>
                        </a:extLst>
                      </wps:spPr>
                      <wps:bodyPr/>
                    </wps:wsp>
                    <wps:wsp>
                      <wps:cNvPr id="9" name="Oval 440"/>
                      <wps:cNvSpPr>
                        <a:spLocks noChangeArrowheads="1"/>
                      </wps:cNvSpPr>
                      <wps:spPr bwMode="auto">
                        <a:xfrm>
                          <a:off x="5245240" y="205919"/>
                          <a:ext cx="599279" cy="606453"/>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2B5468" w:rsidRDefault="002B5468">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AF6B5A" w:rsidRPr="00AF6B5A">
                              <w:rPr>
                                <w:noProof/>
                                <w:color w:val="000000"/>
                                <w:sz w:val="32"/>
                                <w:szCs w:val="32"/>
                                <w:lang w:val="es-ES" w:eastAsia="es-EC"/>
                              </w:rPr>
                              <w:t>797</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1"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">
              <v:line id="Straight Connector 439" o:spid="_x0000_s1032"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8AAAADaAAAADwAAAGRycy9kb3ducmV2LnhtbESPwWrDMBBE74X+g9hCb43cHJrEjWxC&#10;IZBbqevcF2tjuZFWRlJi5++rQqDHYWbeMNt6dlZcKcTBs4LXRQGCuPN64F5B+71/WYOICVmj9UwK&#10;bhShrh4ftlhqP/EXXZvUiwzhWKICk9JYShk7Qw7jwo/E2Tv54DBlGXqpA04Z7qxcFsWbdDhwXjA4&#10;0oeh7txcnILJ0tGETaO1/dysj7dL65Y/rVLPT/PuHUSiOf2H7+2DVrCCvyv5Bs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t5jfAAAAA2gAAAA8AAAAAAAAAAAAAAAAA&#10;oQIAAGRycy9kb3ducmV2LnhtbFBLBQYAAAAABAAEAPkAAACOAwAAAAA=&#10;" stroked="f"/>
              <v:oval id="Oval 440" o:spid="_x0000_s1033"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TZr4A&#10;AADaAAAADwAAAGRycy9kb3ducmV2LnhtbESPwQrCMBBE74L/EFbwpqmCotUoogh6EdQePC7N2hab&#10;TWmiVr/eCILHYWbeMPNlY0rxoNoVlhUM+hEI4tTqgjMFyXnbm4BwHlljaZkUvMjBctFuzTHW9slH&#10;epx8JgKEXYwKcu+rWEqX5mTQ9W1FHLyrrQ36IOtM6hqfAW5KOYyisTRYcFjIsaJ1TuntdDcKcKP3&#10;26KiQ5Ls7qWkkX2byUWpbqdZzUB4avw//GvvtIIpfK+EG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n02a+AAAA2gAAAA8AAAAAAAAAAAAAAAAAmAIAAGRycy9kb3ducmV2&#10;LnhtbFBLBQYAAAAABAAEAPUAAACDAwAAAAA=&#10;" fillcolor="#7f5f00" stroked="f" strokeweight="2pt">
                <v:textbox inset="0,0,0,0">
                  <w:txbxContent>
                    <w:p w:rsidR="002B5468" w:rsidRDefault="002B5468">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AF6B5A" w:rsidRPr="00AF6B5A">
                        <w:rPr>
                          <w:noProof/>
                          <w:color w:val="000000"/>
                          <w:sz w:val="32"/>
                          <w:szCs w:val="32"/>
                          <w:lang w:val="es-ES" w:eastAsia="es-EC"/>
                        </w:rPr>
                        <w:t>797</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468" w:rsidRDefault="002B5468">
    <w:pPr>
      <w:pStyle w:val="Piedepgina"/>
    </w:pPr>
    <w:r>
      <w:rPr>
        <w:noProof/>
        <w:lang w:eastAsia="es-EC"/>
      </w:rPr>
      <mc:AlternateContent>
        <mc:Choice Requires="wps">
          <w:drawing>
            <wp:anchor distT="0" distB="0" distL="114300" distR="114300" simplePos="0" relativeHeight="251659776" behindDoc="0" locked="0" layoutInCell="1" allowOverlap="1">
              <wp:simplePos x="0" y="0"/>
              <wp:positionH relativeFrom="column">
                <wp:posOffset>485140</wp:posOffset>
              </wp:positionH>
              <wp:positionV relativeFrom="paragraph">
                <wp:posOffset>41275</wp:posOffset>
              </wp:positionV>
              <wp:extent cx="4582795" cy="297180"/>
              <wp:effectExtent l="0" t="0" r="8255" b="762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5468" w:rsidRDefault="002B5468">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35" style="position:absolute;margin-left:38.2pt;margin-top:3.25pt;width:360.85pt;height:23.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2B5468" w:rsidRDefault="002B5468">
                    <w:pPr>
                      <w:jc w:val="center"/>
                    </w:pPr>
                    <w:r>
                      <w:rPr>
                        <w:rFonts w:ascii="Times New Roman" w:hAnsi="Times New Roman"/>
                      </w:rPr>
                      <w:t>http://polodelconocimiento.com/ojs/index.php/es</w:t>
                    </w:r>
                  </w:p>
                </w:txbxContent>
              </v:textbox>
            </v:rect>
          </w:pict>
        </mc:Fallback>
      </mc:AlternateContent>
    </w:r>
    <w:r>
      <w:rPr>
        <w:noProof/>
        <w:lang w:eastAsia="es-EC"/>
      </w:rPr>
      <mc:AlternateContent>
        <mc:Choice Requires="wps">
          <w:drawing>
            <wp:anchor distT="0" distB="0" distL="114300" distR="114300" simplePos="0" relativeHeight="251656704" behindDoc="0" locked="0" layoutInCell="1" allowOverlap="1">
              <wp:simplePos x="0" y="0"/>
              <wp:positionH relativeFrom="column">
                <wp:posOffset>196850</wp:posOffset>
              </wp:positionH>
              <wp:positionV relativeFrom="paragraph">
                <wp:posOffset>-31750</wp:posOffset>
              </wp:positionV>
              <wp:extent cx="5120005" cy="635"/>
              <wp:effectExtent l="0" t="0" r="23495" b="3746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461BD198"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420B" w:rsidRDefault="006B420B">
      <w:pPr>
        <w:spacing w:after="0" w:line="240" w:lineRule="auto"/>
      </w:pPr>
      <w:r>
        <w:separator/>
      </w:r>
    </w:p>
  </w:footnote>
  <w:footnote w:type="continuationSeparator" w:id="0">
    <w:p w:rsidR="006B420B" w:rsidRDefault="006B42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468" w:rsidRDefault="002B5468">
    <w:pPr>
      <w:pStyle w:val="Encabezado"/>
    </w:pPr>
    <w:r>
      <w:rPr>
        <w:noProof/>
        <w:lang w:eastAsia="es-EC"/>
      </w:rPr>
      <w:drawing>
        <wp:anchor distT="0" distB="0" distL="114300" distR="114300" simplePos="0" relativeHeight="251653632" behindDoc="1" locked="0" layoutInCell="1" allowOverlap="1">
          <wp:simplePos x="0" y="0"/>
          <wp:positionH relativeFrom="column">
            <wp:posOffset>0</wp:posOffset>
          </wp:positionH>
          <wp:positionV relativeFrom="paragraph">
            <wp:posOffset>0</wp:posOffset>
          </wp:positionV>
          <wp:extent cx="7768590" cy="683895"/>
          <wp:effectExtent l="0" t="0" r="3810" b="1905"/>
          <wp:wrapNone/>
          <wp:docPr id="20"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t>titulo</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468" w:rsidRDefault="002B5468">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2B5468" w:rsidRDefault="002B5468">
    <w:pPr>
      <w:pStyle w:val="Sinespaciado"/>
      <w:spacing w:line="360" w:lineRule="auto"/>
      <w:jc w:val="center"/>
      <w:rPr>
        <w:rFonts w:ascii="Times New Roman" w:hAnsi="Times New Roman"/>
        <w:sz w:val="20"/>
        <w:szCs w:val="20"/>
        <w:lang w:eastAsia="es-EC"/>
      </w:rPr>
    </w:pPr>
  </w:p>
  <w:p w:rsidR="002B5468" w:rsidRDefault="002B5468">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2B5468" w:rsidRDefault="002B5468">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2B5468" w:rsidRDefault="002B5468">
    <w:pPr>
      <w:pStyle w:val="Encabezado"/>
      <w:tabs>
        <w:tab w:val="left" w:pos="503"/>
        <w:tab w:val="right" w:pos="9404"/>
      </w:tabs>
    </w:pPr>
    <w:proofErr w:type="gramStart"/>
    <w:r>
      <w:rPr>
        <w:lang w:eastAsia="es-EC"/>
      </w:rPr>
      <w:t>autor</w:t>
    </w:r>
    <w:proofErr w:type="gramEnd"/>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468" w:rsidRDefault="002B5468">
    <w:pPr>
      <w:pStyle w:val="Encabezado"/>
    </w:pPr>
    <w:r>
      <w:rPr>
        <w:noProof/>
        <w:lang w:eastAsia="es-EC"/>
      </w:rPr>
      <w:drawing>
        <wp:anchor distT="0" distB="0" distL="0" distR="0" simplePos="0" relativeHeight="251650560" behindDoc="1" locked="0" layoutInCell="1" allowOverlap="1">
          <wp:simplePos x="0" y="0"/>
          <wp:positionH relativeFrom="page">
            <wp:posOffset>-9525</wp:posOffset>
          </wp:positionH>
          <wp:positionV relativeFrom="paragraph">
            <wp:posOffset>-420370</wp:posOffset>
          </wp:positionV>
          <wp:extent cx="7933690" cy="1076325"/>
          <wp:effectExtent l="0" t="0" r="0" b="9525"/>
          <wp:wrapNone/>
          <wp:docPr id="21"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C"/>
      </w:rPr>
      <mc:AlternateContent>
        <mc:Choice Requires="wps">
          <w:drawing>
            <wp:anchor distT="0" distB="0" distL="114300" distR="114300" simplePos="0" relativeHeight="251660800" behindDoc="0" locked="0" layoutInCell="1" allowOverlap="1">
              <wp:simplePos x="0" y="0"/>
              <wp:positionH relativeFrom="column">
                <wp:posOffset>3742690</wp:posOffset>
              </wp:positionH>
              <wp:positionV relativeFrom="paragraph">
                <wp:posOffset>-420370</wp:posOffset>
              </wp:positionV>
              <wp:extent cx="3148330" cy="951230"/>
              <wp:effectExtent l="0" t="0" r="0" b="127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2B5468" w:rsidRDefault="002B5468">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54) Vol. 6, No 1</w:t>
                          </w:r>
                        </w:p>
                        <w:p w:rsidR="002B5468" w:rsidRDefault="002B5468">
                          <w:pPr>
                            <w:pStyle w:val="Sinespaciado"/>
                            <w:rPr>
                              <w:rFonts w:ascii="Times New Roman" w:hAnsi="Times New Roman"/>
                              <w:b/>
                              <w:lang w:val="pt-BR"/>
                            </w:rPr>
                          </w:pPr>
                          <w:proofErr w:type="spellStart"/>
                          <w:r>
                            <w:rPr>
                              <w:rFonts w:ascii="Times New Roman" w:hAnsi="Times New Roman"/>
                              <w:b/>
                              <w:lang w:val="pt-BR"/>
                            </w:rPr>
                            <w:t>Enero</w:t>
                          </w:r>
                          <w:proofErr w:type="spellEnd"/>
                          <w:r>
                            <w:rPr>
                              <w:rFonts w:ascii="Times New Roman" w:hAnsi="Times New Roman"/>
                              <w:b/>
                              <w:lang w:val="pt-BR"/>
                            </w:rPr>
                            <w:t xml:space="preserve"> </w:t>
                          </w:r>
                          <w:r>
                            <w:rPr>
                              <w:rFonts w:ascii="Times New Roman" w:hAnsi="Times New Roman"/>
                              <w:b/>
                              <w:lang w:val="pt-PT"/>
                            </w:rPr>
                            <w:t>2021</w:t>
                          </w:r>
                          <w:r>
                            <w:rPr>
                              <w:rFonts w:ascii="Times New Roman" w:hAnsi="Times New Roman"/>
                              <w:b/>
                              <w:lang w:val="pt-BR"/>
                            </w:rPr>
                            <w:t xml:space="preserve">, pp. </w:t>
                          </w:r>
                          <w:r w:rsidR="0006180A">
                            <w:rPr>
                              <w:rFonts w:ascii="Times New Roman" w:hAnsi="Times New Roman"/>
                              <w:b/>
                              <w:lang w:val="pt-BR"/>
                            </w:rPr>
                            <w:t>796-816</w:t>
                          </w:r>
                        </w:p>
                        <w:p w:rsidR="002B5468" w:rsidRDefault="002B5468">
                          <w:pPr>
                            <w:pStyle w:val="Sinespaciado"/>
                            <w:rPr>
                              <w:rFonts w:ascii="Times New Roman" w:hAnsi="Times New Roman"/>
                              <w:b/>
                              <w:lang w:val="pt-BR"/>
                            </w:rPr>
                          </w:pPr>
                          <w:r>
                            <w:rPr>
                              <w:rFonts w:ascii="Times New Roman" w:hAnsi="Times New Roman"/>
                              <w:b/>
                              <w:lang w:val="pt-BR"/>
                            </w:rPr>
                            <w:t>ISSN: 2550 - 682X</w:t>
                          </w:r>
                        </w:p>
                        <w:p w:rsidR="002B5468" w:rsidRDefault="002B5468">
                          <w:pPr>
                            <w:pStyle w:val="Sinespaciado"/>
                            <w:rPr>
                              <w:rFonts w:ascii="Times New Roman" w:hAnsi="Times New Roman"/>
                              <w:b/>
                              <w:lang w:val="pt-BR"/>
                            </w:rPr>
                          </w:pPr>
                          <w:r>
                            <w:rPr>
                              <w:rFonts w:ascii="Times New Roman" w:hAnsi="Times New Roman"/>
                              <w:b/>
                              <w:lang w:val="pt-BR"/>
                            </w:rPr>
                            <w:t xml:space="preserve">DOI: </w:t>
                          </w:r>
                          <w:r w:rsidR="002205E1" w:rsidRPr="002205E1">
                            <w:rPr>
                              <w:rFonts w:ascii="Times New Roman" w:hAnsi="Times New Roman"/>
                              <w:b/>
                              <w:lang w:val="pt-BR"/>
                            </w:rPr>
                            <w:t>10.23857/pc.v6i1.2181</w:t>
                          </w:r>
                        </w:p>
                        <w:p w:rsidR="002B5468" w:rsidRDefault="002B5468">
                          <w:pPr>
                            <w:pStyle w:val="Sinespaciado"/>
                            <w:rPr>
                              <w:rFonts w:ascii="Times New Roman" w:hAnsi="Times New Roman"/>
                              <w:b/>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4" style="position:absolute;margin-left:294.7pt;margin-top:-33.1pt;width:247.9pt;height:74.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2B5468" w:rsidRDefault="002B5468">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54) Vol. 6, No 1</w:t>
                    </w:r>
                  </w:p>
                  <w:p w:rsidR="002B5468" w:rsidRDefault="002B5468">
                    <w:pPr>
                      <w:pStyle w:val="Sinespaciado"/>
                      <w:rPr>
                        <w:rFonts w:ascii="Times New Roman" w:hAnsi="Times New Roman"/>
                        <w:b/>
                        <w:lang w:val="pt-BR"/>
                      </w:rPr>
                    </w:pPr>
                    <w:proofErr w:type="spellStart"/>
                    <w:r>
                      <w:rPr>
                        <w:rFonts w:ascii="Times New Roman" w:hAnsi="Times New Roman"/>
                        <w:b/>
                        <w:lang w:val="pt-BR"/>
                      </w:rPr>
                      <w:t>Enero</w:t>
                    </w:r>
                    <w:proofErr w:type="spellEnd"/>
                    <w:r>
                      <w:rPr>
                        <w:rFonts w:ascii="Times New Roman" w:hAnsi="Times New Roman"/>
                        <w:b/>
                        <w:lang w:val="pt-BR"/>
                      </w:rPr>
                      <w:t xml:space="preserve"> </w:t>
                    </w:r>
                    <w:r>
                      <w:rPr>
                        <w:rFonts w:ascii="Times New Roman" w:hAnsi="Times New Roman"/>
                        <w:b/>
                        <w:lang w:val="pt-PT"/>
                      </w:rPr>
                      <w:t>2021</w:t>
                    </w:r>
                    <w:r>
                      <w:rPr>
                        <w:rFonts w:ascii="Times New Roman" w:hAnsi="Times New Roman"/>
                        <w:b/>
                        <w:lang w:val="pt-BR"/>
                      </w:rPr>
                      <w:t xml:space="preserve">, pp. </w:t>
                    </w:r>
                    <w:r w:rsidR="0006180A">
                      <w:rPr>
                        <w:rFonts w:ascii="Times New Roman" w:hAnsi="Times New Roman"/>
                        <w:b/>
                        <w:lang w:val="pt-BR"/>
                      </w:rPr>
                      <w:t>796-816</w:t>
                    </w:r>
                  </w:p>
                  <w:p w:rsidR="002B5468" w:rsidRDefault="002B5468">
                    <w:pPr>
                      <w:pStyle w:val="Sinespaciado"/>
                      <w:rPr>
                        <w:rFonts w:ascii="Times New Roman" w:hAnsi="Times New Roman"/>
                        <w:b/>
                        <w:lang w:val="pt-BR"/>
                      </w:rPr>
                    </w:pPr>
                    <w:r>
                      <w:rPr>
                        <w:rFonts w:ascii="Times New Roman" w:hAnsi="Times New Roman"/>
                        <w:b/>
                        <w:lang w:val="pt-BR"/>
                      </w:rPr>
                      <w:t>ISSN: 2550 - 682X</w:t>
                    </w:r>
                  </w:p>
                  <w:p w:rsidR="002B5468" w:rsidRDefault="002B5468">
                    <w:pPr>
                      <w:pStyle w:val="Sinespaciado"/>
                      <w:rPr>
                        <w:rFonts w:ascii="Times New Roman" w:hAnsi="Times New Roman"/>
                        <w:b/>
                        <w:lang w:val="pt-BR"/>
                      </w:rPr>
                    </w:pPr>
                    <w:r>
                      <w:rPr>
                        <w:rFonts w:ascii="Times New Roman" w:hAnsi="Times New Roman"/>
                        <w:b/>
                        <w:lang w:val="pt-BR"/>
                      </w:rPr>
                      <w:t xml:space="preserve">DOI: </w:t>
                    </w:r>
                    <w:r w:rsidR="002205E1" w:rsidRPr="002205E1">
                      <w:rPr>
                        <w:rFonts w:ascii="Times New Roman" w:hAnsi="Times New Roman"/>
                        <w:b/>
                        <w:lang w:val="pt-BR"/>
                      </w:rPr>
                      <w:t>10.23857/pc.v6i1.2181</w:t>
                    </w:r>
                  </w:p>
                  <w:p w:rsidR="002B5468" w:rsidRDefault="002B5468">
                    <w:pPr>
                      <w:pStyle w:val="Sinespaciado"/>
                      <w:rPr>
                        <w:rFonts w:ascii="Times New Roman" w:hAnsi="Times New Roman"/>
                        <w:b/>
                        <w:lang w:val="pt-BR"/>
                      </w:rPr>
                    </w:pPr>
                  </w:p>
                </w:txbxContent>
              </v:textbox>
            </v:rect>
          </w:pict>
        </mc:Fallback>
      </mc:AlternateContent>
    </w:r>
    <w:r>
      <w:t xml:space="preserve"> </w:t>
    </w:r>
  </w:p>
  <w:p w:rsidR="002B5468" w:rsidRDefault="002B5468">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468" w:rsidRDefault="002B5468">
    <w:pPr>
      <w:pStyle w:val="Encabezado"/>
    </w:pPr>
    <w:r>
      <w:rPr>
        <w:noProof/>
        <w:lang w:eastAsia="es-EC"/>
      </w:rPr>
      <mc:AlternateContent>
        <mc:Choice Requires="wps">
          <w:drawing>
            <wp:anchor distT="0" distB="0" distL="114300" distR="114300" simplePos="0" relativeHeight="251661824" behindDoc="0" locked="0" layoutInCell="1" allowOverlap="1">
              <wp:simplePos x="0" y="0"/>
              <wp:positionH relativeFrom="column">
                <wp:posOffset>-107950</wp:posOffset>
              </wp:positionH>
              <wp:positionV relativeFrom="paragraph">
                <wp:posOffset>-79375</wp:posOffset>
              </wp:positionV>
              <wp:extent cx="5995670" cy="478155"/>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478155"/>
                      </a:xfrm>
                      <a:prstGeom prst="rect">
                        <a:avLst/>
                      </a:prstGeom>
                      <a:noFill/>
                      <a:ln>
                        <a:noFill/>
                      </a:ln>
                    </wps:spPr>
                    <wps:txbx>
                      <w:txbxContent>
                        <w:p w:rsidR="008D3AA0" w:rsidRDefault="0006180A" w:rsidP="0006180A">
                          <w:pPr>
                            <w:jc w:val="center"/>
                          </w:pPr>
                          <w:r w:rsidRPr="0006180A">
                            <w:rPr>
                              <w:rFonts w:ascii="Times New Roman" w:hAnsi="Times New Roman"/>
                              <w:color w:val="000000"/>
                              <w:sz w:val="24"/>
                              <w:szCs w:val="24"/>
                            </w:rPr>
                            <w:t>Factores críticos de éxito en empresas del sector veterinario del cantón Portoviejo y su relación con la competitividad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36" style="position:absolute;margin-left:-8.5pt;margin-top:-6.25pt;width:472.1pt;height:37.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" filled="f" stroked="f">
              <v:textbox>
                <w:txbxContent>
                  <w:p w:rsidR="008D3AA0" w:rsidRDefault="0006180A" w:rsidP="0006180A">
                    <w:pPr>
                      <w:jc w:val="center"/>
                    </w:pPr>
                    <w:r w:rsidRPr="0006180A">
                      <w:rPr>
                        <w:rFonts w:ascii="Times New Roman" w:hAnsi="Times New Roman"/>
                        <w:color w:val="000000"/>
                        <w:sz w:val="24"/>
                        <w:szCs w:val="24"/>
                      </w:rPr>
                      <w:t>Factores críticos de éxito en empresas del sector veterinario del cantón Portoviejo y su relación con la competitividad</w:t>
                    </w:r>
                  </w:p>
                </w:txbxContent>
              </v:textbox>
            </v:rect>
          </w:pict>
        </mc:Fallback>
      </mc:AlternateContent>
    </w:r>
    <w:r>
      <w:rPr>
        <w:noProof/>
        <w:lang w:eastAsia="es-EC"/>
      </w:rPr>
      <w:drawing>
        <wp:anchor distT="0" distB="0" distL="0" distR="0" simplePos="0" relativeHeight="251651584" behindDoc="1" locked="0" layoutInCell="1" allowOverlap="1">
          <wp:simplePos x="0" y="0"/>
          <wp:positionH relativeFrom="column">
            <wp:posOffset>-885190</wp:posOffset>
          </wp:positionH>
          <wp:positionV relativeFrom="paragraph">
            <wp:posOffset>-170180</wp:posOffset>
          </wp:positionV>
          <wp:extent cx="7768590" cy="683895"/>
          <wp:effectExtent l="0" t="0" r="3810" b="1905"/>
          <wp:wrapNone/>
          <wp:docPr id="38"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5468" w:rsidRDefault="002B5468">
    <w:pPr>
      <w:pStyle w:val="Encabezado"/>
    </w:pPr>
  </w:p>
  <w:p w:rsidR="002B5468" w:rsidRDefault="002B5468">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468" w:rsidRDefault="002B5468">
    <w:pPr>
      <w:pStyle w:val="Encabezado"/>
      <w:tabs>
        <w:tab w:val="left" w:pos="503"/>
        <w:tab w:val="right" w:pos="9404"/>
      </w:tabs>
    </w:pPr>
    <w:r>
      <w:rPr>
        <w:noProof/>
        <w:lang w:eastAsia="es-EC"/>
      </w:rPr>
      <mc:AlternateContent>
        <mc:Choice Requires="wps">
          <w:drawing>
            <wp:anchor distT="0" distB="0" distL="114300" distR="114300" simplePos="0" relativeHeight="251662848" behindDoc="0" locked="0" layoutInCell="1" allowOverlap="1">
              <wp:simplePos x="0" y="0"/>
              <wp:positionH relativeFrom="column">
                <wp:posOffset>-506095</wp:posOffset>
              </wp:positionH>
              <wp:positionV relativeFrom="paragraph">
                <wp:posOffset>-78740</wp:posOffset>
              </wp:positionV>
              <wp:extent cx="6969760" cy="514350"/>
              <wp:effectExtent l="0" t="0" r="0" b="0"/>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976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468" w:rsidRPr="007931BD" w:rsidRDefault="00BF6AA6" w:rsidP="007931BD">
                          <w:pPr>
                            <w:jc w:val="center"/>
                            <w:rPr>
                              <w:rFonts w:ascii="Times New Roman" w:hAnsi="Times New Roman"/>
                              <w:sz w:val="24"/>
                              <w:szCs w:val="24"/>
                            </w:rPr>
                          </w:pPr>
                          <w:r w:rsidRPr="00BF6AA6">
                            <w:rPr>
                              <w:rFonts w:ascii="Times New Roman" w:hAnsi="Times New Roman"/>
                              <w:sz w:val="24"/>
                              <w:szCs w:val="24"/>
                            </w:rPr>
                            <w:t>Sesy Areli Macías Zambrano</w:t>
                          </w:r>
                          <w:r w:rsidR="002205E1">
                            <w:rPr>
                              <w:rFonts w:ascii="Times New Roman" w:hAnsi="Times New Roman"/>
                              <w:sz w:val="24"/>
                              <w:szCs w:val="24"/>
                            </w:rPr>
                            <w:t xml:space="preserve">, Diana Asunción Bravo </w:t>
                          </w:r>
                          <w:r w:rsidR="002205E1" w:rsidRPr="002205E1">
                            <w:rPr>
                              <w:rFonts w:ascii="Times New Roman" w:hAnsi="Times New Roman"/>
                              <w:sz w:val="24"/>
                              <w:szCs w:val="24"/>
                            </w:rPr>
                            <w:t>Vélez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37" style="position:absolute;margin-left:-39.85pt;margin-top:-6.2pt;width:548.8pt;height:4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" filled="f" stroked="f">
              <v:textbox>
                <w:txbxContent>
                  <w:p w:rsidR="002B5468" w:rsidRPr="007931BD" w:rsidRDefault="00BF6AA6" w:rsidP="007931BD">
                    <w:pPr>
                      <w:jc w:val="center"/>
                      <w:rPr>
                        <w:rFonts w:ascii="Times New Roman" w:hAnsi="Times New Roman"/>
                        <w:sz w:val="24"/>
                        <w:szCs w:val="24"/>
                      </w:rPr>
                    </w:pPr>
                    <w:proofErr w:type="spellStart"/>
                    <w:r w:rsidRPr="00BF6AA6">
                      <w:rPr>
                        <w:rFonts w:ascii="Times New Roman" w:hAnsi="Times New Roman"/>
                        <w:sz w:val="24"/>
                        <w:szCs w:val="24"/>
                      </w:rPr>
                      <w:t>Sesy</w:t>
                    </w:r>
                    <w:proofErr w:type="spellEnd"/>
                    <w:r w:rsidRPr="00BF6AA6">
                      <w:rPr>
                        <w:rFonts w:ascii="Times New Roman" w:hAnsi="Times New Roman"/>
                        <w:sz w:val="24"/>
                        <w:szCs w:val="24"/>
                      </w:rPr>
                      <w:t xml:space="preserve"> Areli Macías Zambrano</w:t>
                    </w:r>
                    <w:r w:rsidR="002205E1">
                      <w:rPr>
                        <w:rFonts w:ascii="Times New Roman" w:hAnsi="Times New Roman"/>
                        <w:sz w:val="24"/>
                        <w:szCs w:val="24"/>
                      </w:rPr>
                      <w:t xml:space="preserve">, Diana Asunción Bravo </w:t>
                    </w:r>
                    <w:r w:rsidR="002205E1" w:rsidRPr="002205E1">
                      <w:rPr>
                        <w:rFonts w:ascii="Times New Roman" w:hAnsi="Times New Roman"/>
                        <w:sz w:val="24"/>
                        <w:szCs w:val="24"/>
                      </w:rPr>
                      <w:t>Vélez</w:t>
                    </w:r>
                  </w:p>
                </w:txbxContent>
              </v:textbox>
            </v:rect>
          </w:pict>
        </mc:Fallback>
      </mc:AlternateContent>
    </w:r>
    <w:r>
      <w:rPr>
        <w:noProof/>
        <w:lang w:eastAsia="es-EC"/>
      </w:rPr>
      <w:drawing>
        <wp:anchor distT="0" distB="0" distL="0" distR="0" simplePos="0" relativeHeight="251652608" behindDoc="1" locked="0" layoutInCell="1" allowOverlap="1">
          <wp:simplePos x="0" y="0"/>
          <wp:positionH relativeFrom="column">
            <wp:posOffset>-913765</wp:posOffset>
          </wp:positionH>
          <wp:positionV relativeFrom="paragraph">
            <wp:posOffset>-191770</wp:posOffset>
          </wp:positionV>
          <wp:extent cx="7768590" cy="683895"/>
          <wp:effectExtent l="0" t="0" r="3810" b="1905"/>
          <wp:wrapNone/>
          <wp:docPr id="39"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2B5468" w:rsidRDefault="002B5468">
    <w:pPr>
      <w:pStyle w:val="Encabezado"/>
      <w:tabs>
        <w:tab w:val="left" w:pos="503"/>
        <w:tab w:val="right" w:pos="9404"/>
      </w:tabs>
    </w:pPr>
  </w:p>
  <w:p w:rsidR="002B5468" w:rsidRDefault="002B5468">
    <w:pPr>
      <w:pStyle w:val="Encabezado"/>
      <w:tabs>
        <w:tab w:val="left" w:pos="503"/>
        <w:tab w:val="right" w:pos="9404"/>
      </w:tabs>
    </w:pPr>
  </w:p>
  <w:p w:rsidR="002B5468" w:rsidRDefault="002B5468">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468" w:rsidRDefault="002B5468">
    <w:pPr>
      <w:pStyle w:val="Encabezado"/>
    </w:pPr>
    <w:proofErr w:type="spellStart"/>
    <w:r>
      <w:t>Dddddddddd</w:t>
    </w:r>
    <w:proofErr w:type="spellEnd"/>
  </w:p>
  <w:p w:rsidR="002B5468" w:rsidRDefault="002B5468">
    <w:pPr>
      <w:pStyle w:val="Encabezado"/>
    </w:pPr>
    <w:proofErr w:type="spellStart"/>
    <w:proofErr w:type="gramStart"/>
    <w:r>
      <w:t>eeeeeeeeeeeeeeeee</w:t>
    </w:r>
    <w:proofErr w:type="spellEnd"/>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2AC232D"/>
    <w:multiLevelType w:val="hybridMultilevel"/>
    <w:tmpl w:val="59E894E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533CBD"/>
    <w:multiLevelType w:val="hybridMultilevel"/>
    <w:tmpl w:val="AB18517E"/>
    <w:lvl w:ilvl="0" w:tplc="300A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AB3385"/>
    <w:multiLevelType w:val="hybridMultilevel"/>
    <w:tmpl w:val="43C44C1E"/>
    <w:lvl w:ilvl="0" w:tplc="300A0013">
      <w:start w:val="1"/>
      <w:numFmt w:val="upperRoman"/>
      <w:lvlText w:val="%1."/>
      <w:lvlJc w:val="righ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05C87F28"/>
    <w:multiLevelType w:val="hybridMultilevel"/>
    <w:tmpl w:val="1DE099A8"/>
    <w:lvl w:ilvl="0" w:tplc="B8645C66">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0BF26568"/>
    <w:multiLevelType w:val="hybridMultilevel"/>
    <w:tmpl w:val="2FCAC11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302A1E"/>
    <w:multiLevelType w:val="hybridMultilevel"/>
    <w:tmpl w:val="D144B7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AF1FE3"/>
    <w:multiLevelType w:val="hybridMultilevel"/>
    <w:tmpl w:val="65BE81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6430F8"/>
    <w:multiLevelType w:val="hybridMultilevel"/>
    <w:tmpl w:val="89E451D0"/>
    <w:lvl w:ilvl="0" w:tplc="0C0A000F">
      <w:start w:val="1"/>
      <w:numFmt w:val="decimal"/>
      <w:lvlText w:val="%1."/>
      <w:lvlJc w:val="left"/>
      <w:pPr>
        <w:ind w:left="1400" w:hanging="360"/>
      </w:pPr>
    </w:lvl>
    <w:lvl w:ilvl="1" w:tplc="0C0A0019" w:tentative="1">
      <w:start w:val="1"/>
      <w:numFmt w:val="lowerLetter"/>
      <w:lvlText w:val="%2."/>
      <w:lvlJc w:val="left"/>
      <w:pPr>
        <w:ind w:left="2120" w:hanging="360"/>
      </w:pPr>
    </w:lvl>
    <w:lvl w:ilvl="2" w:tplc="0C0A001B" w:tentative="1">
      <w:start w:val="1"/>
      <w:numFmt w:val="lowerRoman"/>
      <w:lvlText w:val="%3."/>
      <w:lvlJc w:val="right"/>
      <w:pPr>
        <w:ind w:left="2840" w:hanging="180"/>
      </w:pPr>
    </w:lvl>
    <w:lvl w:ilvl="3" w:tplc="0C0A000F" w:tentative="1">
      <w:start w:val="1"/>
      <w:numFmt w:val="decimal"/>
      <w:lvlText w:val="%4."/>
      <w:lvlJc w:val="left"/>
      <w:pPr>
        <w:ind w:left="3560" w:hanging="360"/>
      </w:pPr>
    </w:lvl>
    <w:lvl w:ilvl="4" w:tplc="0C0A0019" w:tentative="1">
      <w:start w:val="1"/>
      <w:numFmt w:val="lowerLetter"/>
      <w:lvlText w:val="%5."/>
      <w:lvlJc w:val="left"/>
      <w:pPr>
        <w:ind w:left="4280" w:hanging="360"/>
      </w:pPr>
    </w:lvl>
    <w:lvl w:ilvl="5" w:tplc="0C0A001B" w:tentative="1">
      <w:start w:val="1"/>
      <w:numFmt w:val="lowerRoman"/>
      <w:lvlText w:val="%6."/>
      <w:lvlJc w:val="right"/>
      <w:pPr>
        <w:ind w:left="5000" w:hanging="180"/>
      </w:pPr>
    </w:lvl>
    <w:lvl w:ilvl="6" w:tplc="0C0A000F" w:tentative="1">
      <w:start w:val="1"/>
      <w:numFmt w:val="decimal"/>
      <w:lvlText w:val="%7."/>
      <w:lvlJc w:val="left"/>
      <w:pPr>
        <w:ind w:left="5720" w:hanging="360"/>
      </w:pPr>
    </w:lvl>
    <w:lvl w:ilvl="7" w:tplc="0C0A0019" w:tentative="1">
      <w:start w:val="1"/>
      <w:numFmt w:val="lowerLetter"/>
      <w:lvlText w:val="%8."/>
      <w:lvlJc w:val="left"/>
      <w:pPr>
        <w:ind w:left="6440" w:hanging="360"/>
      </w:pPr>
    </w:lvl>
    <w:lvl w:ilvl="8" w:tplc="0C0A001B" w:tentative="1">
      <w:start w:val="1"/>
      <w:numFmt w:val="lowerRoman"/>
      <w:lvlText w:val="%9."/>
      <w:lvlJc w:val="right"/>
      <w:pPr>
        <w:ind w:left="7160" w:hanging="180"/>
      </w:pPr>
    </w:lvl>
  </w:abstractNum>
  <w:abstractNum w:abstractNumId="9" w15:restartNumberingAfterBreak="0">
    <w:nsid w:val="184A7567"/>
    <w:multiLevelType w:val="hybridMultilevel"/>
    <w:tmpl w:val="66067BB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8138DF"/>
    <w:multiLevelType w:val="hybridMultilevel"/>
    <w:tmpl w:val="DB84D6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2A6E7E"/>
    <w:multiLevelType w:val="hybridMultilevel"/>
    <w:tmpl w:val="843E9E2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647E81"/>
    <w:multiLevelType w:val="hybridMultilevel"/>
    <w:tmpl w:val="C09EE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06705B"/>
    <w:multiLevelType w:val="hybridMultilevel"/>
    <w:tmpl w:val="D3806054"/>
    <w:lvl w:ilvl="0" w:tplc="0FCC6FA0">
      <w:start w:val="1"/>
      <w:numFmt w:val="upperLetter"/>
      <w:lvlText w:val="%1."/>
      <w:lvlJc w:val="left"/>
      <w:pPr>
        <w:ind w:left="455" w:hanging="360"/>
      </w:pPr>
      <w:rPr>
        <w:rFonts w:hint="default"/>
      </w:rPr>
    </w:lvl>
    <w:lvl w:ilvl="1" w:tplc="04090019" w:tentative="1">
      <w:start w:val="1"/>
      <w:numFmt w:val="lowerLetter"/>
      <w:lvlText w:val="%2."/>
      <w:lvlJc w:val="left"/>
      <w:pPr>
        <w:ind w:left="1175" w:hanging="360"/>
      </w:pPr>
    </w:lvl>
    <w:lvl w:ilvl="2" w:tplc="0409001B" w:tentative="1">
      <w:start w:val="1"/>
      <w:numFmt w:val="lowerRoman"/>
      <w:lvlText w:val="%3."/>
      <w:lvlJc w:val="right"/>
      <w:pPr>
        <w:ind w:left="1895" w:hanging="180"/>
      </w:pPr>
    </w:lvl>
    <w:lvl w:ilvl="3" w:tplc="0409000F" w:tentative="1">
      <w:start w:val="1"/>
      <w:numFmt w:val="decimal"/>
      <w:lvlText w:val="%4."/>
      <w:lvlJc w:val="left"/>
      <w:pPr>
        <w:ind w:left="2615" w:hanging="360"/>
      </w:pPr>
    </w:lvl>
    <w:lvl w:ilvl="4" w:tplc="04090019" w:tentative="1">
      <w:start w:val="1"/>
      <w:numFmt w:val="lowerLetter"/>
      <w:lvlText w:val="%5."/>
      <w:lvlJc w:val="left"/>
      <w:pPr>
        <w:ind w:left="3335" w:hanging="360"/>
      </w:pPr>
    </w:lvl>
    <w:lvl w:ilvl="5" w:tplc="0409001B" w:tentative="1">
      <w:start w:val="1"/>
      <w:numFmt w:val="lowerRoman"/>
      <w:lvlText w:val="%6."/>
      <w:lvlJc w:val="right"/>
      <w:pPr>
        <w:ind w:left="4055" w:hanging="180"/>
      </w:pPr>
    </w:lvl>
    <w:lvl w:ilvl="6" w:tplc="0409000F" w:tentative="1">
      <w:start w:val="1"/>
      <w:numFmt w:val="decimal"/>
      <w:lvlText w:val="%7."/>
      <w:lvlJc w:val="left"/>
      <w:pPr>
        <w:ind w:left="4775" w:hanging="360"/>
      </w:pPr>
    </w:lvl>
    <w:lvl w:ilvl="7" w:tplc="04090019" w:tentative="1">
      <w:start w:val="1"/>
      <w:numFmt w:val="lowerLetter"/>
      <w:lvlText w:val="%8."/>
      <w:lvlJc w:val="left"/>
      <w:pPr>
        <w:ind w:left="5495" w:hanging="360"/>
      </w:pPr>
    </w:lvl>
    <w:lvl w:ilvl="8" w:tplc="0409001B" w:tentative="1">
      <w:start w:val="1"/>
      <w:numFmt w:val="lowerRoman"/>
      <w:lvlText w:val="%9."/>
      <w:lvlJc w:val="right"/>
      <w:pPr>
        <w:ind w:left="6215" w:hanging="180"/>
      </w:pPr>
    </w:lvl>
  </w:abstractNum>
  <w:abstractNum w:abstractNumId="14"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5B550DB"/>
    <w:multiLevelType w:val="hybridMultilevel"/>
    <w:tmpl w:val="2D6C0C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6A3A9A"/>
    <w:multiLevelType w:val="hybridMultilevel"/>
    <w:tmpl w:val="AB6E356E"/>
    <w:lvl w:ilvl="0" w:tplc="300A000F">
      <w:start w:val="1"/>
      <w:numFmt w:val="decimal"/>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7" w15:restartNumberingAfterBreak="0">
    <w:nsid w:val="2ADA17F1"/>
    <w:multiLevelType w:val="hybridMultilevel"/>
    <w:tmpl w:val="6422E134"/>
    <w:lvl w:ilvl="0" w:tplc="300A0013">
      <w:start w:val="1"/>
      <w:numFmt w:val="upperRoman"/>
      <w:lvlText w:val="%1."/>
      <w:lvlJc w:val="righ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3B4033CD"/>
    <w:multiLevelType w:val="hybridMultilevel"/>
    <w:tmpl w:val="1F962F3A"/>
    <w:lvl w:ilvl="0" w:tplc="300A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AA6AD2"/>
    <w:multiLevelType w:val="hybridMultilevel"/>
    <w:tmpl w:val="B7DAA66C"/>
    <w:lvl w:ilvl="0" w:tplc="CBE80686">
      <w:start w:val="1"/>
      <w:numFmt w:val="upperLetter"/>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20" w15:restartNumberingAfterBreak="0">
    <w:nsid w:val="414A6957"/>
    <w:multiLevelType w:val="hybridMultilevel"/>
    <w:tmpl w:val="8E70E5FA"/>
    <w:lvl w:ilvl="0" w:tplc="6A5A7554">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6F602C"/>
    <w:multiLevelType w:val="hybridMultilevel"/>
    <w:tmpl w:val="A9B882C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15:restartNumberingAfterBreak="0">
    <w:nsid w:val="45593955"/>
    <w:multiLevelType w:val="multilevel"/>
    <w:tmpl w:val="5DD2BB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64760B8"/>
    <w:multiLevelType w:val="hybridMultilevel"/>
    <w:tmpl w:val="9C8C4FE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2374E0"/>
    <w:multiLevelType w:val="hybridMultilevel"/>
    <w:tmpl w:val="EBFE2EC0"/>
    <w:lvl w:ilvl="0" w:tplc="6A5A7554">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12376D"/>
    <w:multiLevelType w:val="hybridMultilevel"/>
    <w:tmpl w:val="311A281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9E37C1"/>
    <w:multiLevelType w:val="hybridMultilevel"/>
    <w:tmpl w:val="3392F74A"/>
    <w:lvl w:ilvl="0" w:tplc="300A0013">
      <w:start w:val="1"/>
      <w:numFmt w:val="upperRoman"/>
      <w:lvlText w:val="%1."/>
      <w:lvlJc w:val="righ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27" w15:restartNumberingAfterBreak="0">
    <w:nsid w:val="56B0561F"/>
    <w:multiLevelType w:val="hybridMultilevel"/>
    <w:tmpl w:val="5BE868FE"/>
    <w:lvl w:ilvl="0" w:tplc="300A0013">
      <w:start w:val="1"/>
      <w:numFmt w:val="upperRoman"/>
      <w:lvlText w:val="%1."/>
      <w:lvlJc w:val="righ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15:restartNumberingAfterBreak="0">
    <w:nsid w:val="56CD327B"/>
    <w:multiLevelType w:val="hybridMultilevel"/>
    <w:tmpl w:val="2834C75E"/>
    <w:lvl w:ilvl="0" w:tplc="A1AA7404">
      <w:start w:val="200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7802212"/>
    <w:multiLevelType w:val="hybridMultilevel"/>
    <w:tmpl w:val="6ED6606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15:restartNumberingAfterBreak="0">
    <w:nsid w:val="5A302FDA"/>
    <w:multiLevelType w:val="hybridMultilevel"/>
    <w:tmpl w:val="02FA85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DE0AD3"/>
    <w:multiLevelType w:val="hybridMultilevel"/>
    <w:tmpl w:val="22CC35FE"/>
    <w:lvl w:ilvl="0" w:tplc="D9702414">
      <w:start w:val="1"/>
      <w:numFmt w:val="upperLetter"/>
      <w:lvlText w:val="%1."/>
      <w:lvlJc w:val="left"/>
      <w:pPr>
        <w:ind w:left="429" w:hanging="429"/>
      </w:pPr>
      <w:rPr>
        <w:rFonts w:ascii="Times New Roman" w:eastAsia="Times New Roman" w:hAnsi="Times New Roman" w:cs="Times New Roman" w:hint="default"/>
        <w:b w:val="0"/>
        <w:bCs/>
        <w:spacing w:val="-2"/>
        <w:w w:val="99"/>
        <w:sz w:val="24"/>
        <w:szCs w:val="24"/>
        <w:lang w:val="es-ES" w:eastAsia="es-ES" w:bidi="es-ES"/>
      </w:rPr>
    </w:lvl>
    <w:lvl w:ilvl="1" w:tplc="6A26C120">
      <w:start w:val="1"/>
      <w:numFmt w:val="decimal"/>
      <w:lvlText w:val="%2."/>
      <w:lvlJc w:val="left"/>
      <w:pPr>
        <w:ind w:left="425" w:hanging="425"/>
      </w:pPr>
      <w:rPr>
        <w:rFonts w:ascii="Times New Roman" w:eastAsia="Times New Roman" w:hAnsi="Times New Roman" w:cs="Times New Roman" w:hint="default"/>
        <w:b/>
        <w:bCs/>
        <w:spacing w:val="-6"/>
        <w:w w:val="99"/>
        <w:sz w:val="24"/>
        <w:szCs w:val="24"/>
        <w:lang w:val="es-ES" w:eastAsia="es-ES" w:bidi="es-ES"/>
      </w:rPr>
    </w:lvl>
    <w:lvl w:ilvl="2" w:tplc="9AB0ECBA">
      <w:numFmt w:val="bullet"/>
      <w:lvlText w:val="•"/>
      <w:lvlJc w:val="left"/>
      <w:pPr>
        <w:ind w:left="1390" w:hanging="425"/>
      </w:pPr>
      <w:rPr>
        <w:rFonts w:hint="default"/>
        <w:lang w:val="es-ES" w:eastAsia="es-ES" w:bidi="es-ES"/>
      </w:rPr>
    </w:lvl>
    <w:lvl w:ilvl="3" w:tplc="26747F66">
      <w:numFmt w:val="bullet"/>
      <w:lvlText w:val="•"/>
      <w:lvlJc w:val="left"/>
      <w:pPr>
        <w:ind w:left="2344" w:hanging="425"/>
      </w:pPr>
      <w:rPr>
        <w:rFonts w:hint="default"/>
        <w:lang w:val="es-ES" w:eastAsia="es-ES" w:bidi="es-ES"/>
      </w:rPr>
    </w:lvl>
    <w:lvl w:ilvl="4" w:tplc="0F267DE4">
      <w:numFmt w:val="bullet"/>
      <w:lvlText w:val="•"/>
      <w:lvlJc w:val="left"/>
      <w:pPr>
        <w:ind w:left="3298" w:hanging="425"/>
      </w:pPr>
      <w:rPr>
        <w:rFonts w:hint="default"/>
        <w:lang w:val="es-ES" w:eastAsia="es-ES" w:bidi="es-ES"/>
      </w:rPr>
    </w:lvl>
    <w:lvl w:ilvl="5" w:tplc="1D9077CE">
      <w:numFmt w:val="bullet"/>
      <w:lvlText w:val="•"/>
      <w:lvlJc w:val="left"/>
      <w:pPr>
        <w:ind w:left="4252" w:hanging="425"/>
      </w:pPr>
      <w:rPr>
        <w:rFonts w:hint="default"/>
        <w:lang w:val="es-ES" w:eastAsia="es-ES" w:bidi="es-ES"/>
      </w:rPr>
    </w:lvl>
    <w:lvl w:ilvl="6" w:tplc="BA84DF00">
      <w:numFmt w:val="bullet"/>
      <w:lvlText w:val="•"/>
      <w:lvlJc w:val="left"/>
      <w:pPr>
        <w:ind w:left="5207" w:hanging="425"/>
      </w:pPr>
      <w:rPr>
        <w:rFonts w:hint="default"/>
        <w:lang w:val="es-ES" w:eastAsia="es-ES" w:bidi="es-ES"/>
      </w:rPr>
    </w:lvl>
    <w:lvl w:ilvl="7" w:tplc="80BC3462">
      <w:numFmt w:val="bullet"/>
      <w:lvlText w:val="•"/>
      <w:lvlJc w:val="left"/>
      <w:pPr>
        <w:ind w:left="6161" w:hanging="425"/>
      </w:pPr>
      <w:rPr>
        <w:rFonts w:hint="default"/>
        <w:lang w:val="es-ES" w:eastAsia="es-ES" w:bidi="es-ES"/>
      </w:rPr>
    </w:lvl>
    <w:lvl w:ilvl="8" w:tplc="15D84CFA">
      <w:numFmt w:val="bullet"/>
      <w:lvlText w:val="•"/>
      <w:lvlJc w:val="left"/>
      <w:pPr>
        <w:ind w:left="7115" w:hanging="425"/>
      </w:pPr>
      <w:rPr>
        <w:rFonts w:hint="default"/>
        <w:lang w:val="es-ES" w:eastAsia="es-ES" w:bidi="es-ES"/>
      </w:rPr>
    </w:lvl>
  </w:abstractNum>
  <w:abstractNum w:abstractNumId="32"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8C644DC"/>
    <w:multiLevelType w:val="hybridMultilevel"/>
    <w:tmpl w:val="FA72A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217498"/>
    <w:multiLevelType w:val="hybridMultilevel"/>
    <w:tmpl w:val="6B1ECE8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6" w15:restartNumberingAfterBreak="0">
    <w:nsid w:val="732510FD"/>
    <w:multiLevelType w:val="hybridMultilevel"/>
    <w:tmpl w:val="D6286D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ED2635"/>
    <w:multiLevelType w:val="hybridMultilevel"/>
    <w:tmpl w:val="CCFC7E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AF3137"/>
    <w:multiLevelType w:val="hybridMultilevel"/>
    <w:tmpl w:val="910A9964"/>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32"/>
  </w:num>
  <w:num w:numId="3">
    <w:abstractNumId w:val="35"/>
  </w:num>
  <w:num w:numId="4">
    <w:abstractNumId w:val="14"/>
  </w:num>
  <w:num w:numId="5">
    <w:abstractNumId w:val="16"/>
  </w:num>
  <w:num w:numId="6">
    <w:abstractNumId w:val="18"/>
  </w:num>
  <w:num w:numId="7">
    <w:abstractNumId w:val="2"/>
  </w:num>
  <w:num w:numId="8">
    <w:abstractNumId w:val="12"/>
  </w:num>
  <w:num w:numId="9">
    <w:abstractNumId w:val="33"/>
  </w:num>
  <w:num w:numId="10">
    <w:abstractNumId w:val="36"/>
  </w:num>
  <w:num w:numId="11">
    <w:abstractNumId w:val="6"/>
  </w:num>
  <w:num w:numId="12">
    <w:abstractNumId w:val="37"/>
  </w:num>
  <w:num w:numId="13">
    <w:abstractNumId w:val="38"/>
  </w:num>
  <w:num w:numId="14">
    <w:abstractNumId w:val="21"/>
  </w:num>
  <w:num w:numId="15">
    <w:abstractNumId w:val="13"/>
  </w:num>
  <w:num w:numId="16">
    <w:abstractNumId w:val="15"/>
  </w:num>
  <w:num w:numId="17">
    <w:abstractNumId w:val="19"/>
  </w:num>
  <w:num w:numId="18">
    <w:abstractNumId w:val="4"/>
  </w:num>
  <w:num w:numId="19">
    <w:abstractNumId w:val="10"/>
  </w:num>
  <w:num w:numId="20">
    <w:abstractNumId w:val="31"/>
  </w:num>
  <w:num w:numId="21">
    <w:abstractNumId w:val="23"/>
  </w:num>
  <w:num w:numId="22">
    <w:abstractNumId w:val="7"/>
  </w:num>
  <w:num w:numId="23">
    <w:abstractNumId w:val="30"/>
  </w:num>
  <w:num w:numId="24">
    <w:abstractNumId w:val="20"/>
  </w:num>
  <w:num w:numId="25">
    <w:abstractNumId w:val="24"/>
  </w:num>
  <w:num w:numId="26">
    <w:abstractNumId w:val="28"/>
  </w:num>
  <w:num w:numId="27">
    <w:abstractNumId w:val="11"/>
  </w:num>
  <w:num w:numId="28">
    <w:abstractNumId w:val="9"/>
  </w:num>
  <w:num w:numId="29">
    <w:abstractNumId w:val="5"/>
  </w:num>
  <w:num w:numId="30">
    <w:abstractNumId w:val="1"/>
  </w:num>
  <w:num w:numId="31">
    <w:abstractNumId w:val="34"/>
  </w:num>
  <w:num w:numId="32">
    <w:abstractNumId w:val="25"/>
  </w:num>
  <w:num w:numId="33">
    <w:abstractNumId w:val="27"/>
  </w:num>
  <w:num w:numId="34">
    <w:abstractNumId w:val="17"/>
  </w:num>
  <w:num w:numId="35">
    <w:abstractNumId w:val="26"/>
  </w:num>
  <w:num w:numId="36">
    <w:abstractNumId w:val="3"/>
  </w:num>
  <w:num w:numId="37">
    <w:abstractNumId w:val="8"/>
  </w:num>
  <w:num w:numId="38">
    <w:abstractNumId w:val="22"/>
  </w:num>
  <w:num w:numId="39">
    <w:abstractNumId w:val="2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proofState w:spelling="clean" w:grammar="clean"/>
  <w:defaultTabStop w:val="708"/>
  <w:hyphenationZone w:val="425"/>
  <w:evenAndOddHeaders/>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6440"/>
    <w:rsid w:val="000069C5"/>
    <w:rsid w:val="00007AB0"/>
    <w:rsid w:val="00012490"/>
    <w:rsid w:val="00012559"/>
    <w:rsid w:val="0001266A"/>
    <w:rsid w:val="00013A7D"/>
    <w:rsid w:val="000175F9"/>
    <w:rsid w:val="00017EBF"/>
    <w:rsid w:val="000202F7"/>
    <w:rsid w:val="00020922"/>
    <w:rsid w:val="00023BB6"/>
    <w:rsid w:val="000248ED"/>
    <w:rsid w:val="0002633D"/>
    <w:rsid w:val="000300E5"/>
    <w:rsid w:val="00034BC7"/>
    <w:rsid w:val="00040B65"/>
    <w:rsid w:val="00040C92"/>
    <w:rsid w:val="00042BEF"/>
    <w:rsid w:val="00045D4C"/>
    <w:rsid w:val="0005050D"/>
    <w:rsid w:val="00051063"/>
    <w:rsid w:val="000565EB"/>
    <w:rsid w:val="0005688C"/>
    <w:rsid w:val="0006180A"/>
    <w:rsid w:val="00061DD8"/>
    <w:rsid w:val="00062561"/>
    <w:rsid w:val="00062B38"/>
    <w:rsid w:val="00062B9B"/>
    <w:rsid w:val="00073657"/>
    <w:rsid w:val="00075B3F"/>
    <w:rsid w:val="00076E8D"/>
    <w:rsid w:val="00082E5B"/>
    <w:rsid w:val="0008310A"/>
    <w:rsid w:val="00083BA1"/>
    <w:rsid w:val="00083CF9"/>
    <w:rsid w:val="000848D5"/>
    <w:rsid w:val="00090512"/>
    <w:rsid w:val="00091FB5"/>
    <w:rsid w:val="00092032"/>
    <w:rsid w:val="00093BEA"/>
    <w:rsid w:val="00093E6B"/>
    <w:rsid w:val="000964E0"/>
    <w:rsid w:val="000A24E6"/>
    <w:rsid w:val="000A3B25"/>
    <w:rsid w:val="000A5087"/>
    <w:rsid w:val="000A6B5A"/>
    <w:rsid w:val="000B04AD"/>
    <w:rsid w:val="000B60D8"/>
    <w:rsid w:val="000B64C6"/>
    <w:rsid w:val="000C0B14"/>
    <w:rsid w:val="000C1893"/>
    <w:rsid w:val="000C1940"/>
    <w:rsid w:val="000C1FCE"/>
    <w:rsid w:val="000C3690"/>
    <w:rsid w:val="000C4CC3"/>
    <w:rsid w:val="000C57E0"/>
    <w:rsid w:val="000C6081"/>
    <w:rsid w:val="000D0875"/>
    <w:rsid w:val="000D299B"/>
    <w:rsid w:val="000D4922"/>
    <w:rsid w:val="000D7AC3"/>
    <w:rsid w:val="000E0CE7"/>
    <w:rsid w:val="000E466D"/>
    <w:rsid w:val="000F13D3"/>
    <w:rsid w:val="000F164B"/>
    <w:rsid w:val="00101B51"/>
    <w:rsid w:val="00105565"/>
    <w:rsid w:val="00112BE6"/>
    <w:rsid w:val="0012153E"/>
    <w:rsid w:val="0012558C"/>
    <w:rsid w:val="00126213"/>
    <w:rsid w:val="001301AB"/>
    <w:rsid w:val="00134469"/>
    <w:rsid w:val="001347D0"/>
    <w:rsid w:val="0013480A"/>
    <w:rsid w:val="001436A7"/>
    <w:rsid w:val="0014457A"/>
    <w:rsid w:val="00145504"/>
    <w:rsid w:val="0014550F"/>
    <w:rsid w:val="00145A9A"/>
    <w:rsid w:val="00145E70"/>
    <w:rsid w:val="001527E0"/>
    <w:rsid w:val="00153F4E"/>
    <w:rsid w:val="00156308"/>
    <w:rsid w:val="00157685"/>
    <w:rsid w:val="001643D6"/>
    <w:rsid w:val="0016588D"/>
    <w:rsid w:val="00167182"/>
    <w:rsid w:val="00174F31"/>
    <w:rsid w:val="00176534"/>
    <w:rsid w:val="00180949"/>
    <w:rsid w:val="0018165D"/>
    <w:rsid w:val="0018182D"/>
    <w:rsid w:val="00186350"/>
    <w:rsid w:val="00190950"/>
    <w:rsid w:val="0019140B"/>
    <w:rsid w:val="0019212E"/>
    <w:rsid w:val="00194127"/>
    <w:rsid w:val="001A0545"/>
    <w:rsid w:val="001A2534"/>
    <w:rsid w:val="001B34A6"/>
    <w:rsid w:val="001B6E9C"/>
    <w:rsid w:val="001C1687"/>
    <w:rsid w:val="001C6E47"/>
    <w:rsid w:val="001D3732"/>
    <w:rsid w:val="001D3FAA"/>
    <w:rsid w:val="001D49CD"/>
    <w:rsid w:val="001D4EBA"/>
    <w:rsid w:val="001D5492"/>
    <w:rsid w:val="001D6907"/>
    <w:rsid w:val="001D72D0"/>
    <w:rsid w:val="001F28CA"/>
    <w:rsid w:val="001F6FDE"/>
    <w:rsid w:val="001F7751"/>
    <w:rsid w:val="00205E99"/>
    <w:rsid w:val="00210FBC"/>
    <w:rsid w:val="00211884"/>
    <w:rsid w:val="002118A8"/>
    <w:rsid w:val="00211E05"/>
    <w:rsid w:val="00212548"/>
    <w:rsid w:val="00212554"/>
    <w:rsid w:val="00215AD1"/>
    <w:rsid w:val="00215D06"/>
    <w:rsid w:val="002205E1"/>
    <w:rsid w:val="00221E28"/>
    <w:rsid w:val="00223546"/>
    <w:rsid w:val="002235B9"/>
    <w:rsid w:val="002244B6"/>
    <w:rsid w:val="00224724"/>
    <w:rsid w:val="00230C51"/>
    <w:rsid w:val="00231811"/>
    <w:rsid w:val="00232AC8"/>
    <w:rsid w:val="00232F52"/>
    <w:rsid w:val="002330C8"/>
    <w:rsid w:val="0023316D"/>
    <w:rsid w:val="00234302"/>
    <w:rsid w:val="00234B9D"/>
    <w:rsid w:val="00235953"/>
    <w:rsid w:val="00241514"/>
    <w:rsid w:val="0024152E"/>
    <w:rsid w:val="00242669"/>
    <w:rsid w:val="0024756A"/>
    <w:rsid w:val="00251D36"/>
    <w:rsid w:val="00252CEB"/>
    <w:rsid w:val="00254A9F"/>
    <w:rsid w:val="0025631D"/>
    <w:rsid w:val="002564DE"/>
    <w:rsid w:val="002638E0"/>
    <w:rsid w:val="00264FCD"/>
    <w:rsid w:val="00272924"/>
    <w:rsid w:val="00273811"/>
    <w:rsid w:val="0027402B"/>
    <w:rsid w:val="002755F7"/>
    <w:rsid w:val="002801DF"/>
    <w:rsid w:val="00281D68"/>
    <w:rsid w:val="00292016"/>
    <w:rsid w:val="002929B5"/>
    <w:rsid w:val="00293724"/>
    <w:rsid w:val="002942FC"/>
    <w:rsid w:val="002959BF"/>
    <w:rsid w:val="00295CDA"/>
    <w:rsid w:val="002A0CA8"/>
    <w:rsid w:val="002A602E"/>
    <w:rsid w:val="002B0388"/>
    <w:rsid w:val="002B16FD"/>
    <w:rsid w:val="002B315B"/>
    <w:rsid w:val="002B465A"/>
    <w:rsid w:val="002B5468"/>
    <w:rsid w:val="002B6ECE"/>
    <w:rsid w:val="002C12C9"/>
    <w:rsid w:val="002C1C6E"/>
    <w:rsid w:val="002C292A"/>
    <w:rsid w:val="002C5D3B"/>
    <w:rsid w:val="002C680C"/>
    <w:rsid w:val="002C7962"/>
    <w:rsid w:val="002C79E1"/>
    <w:rsid w:val="002D18DF"/>
    <w:rsid w:val="002D1977"/>
    <w:rsid w:val="002D2F07"/>
    <w:rsid w:val="002D4821"/>
    <w:rsid w:val="002D595A"/>
    <w:rsid w:val="002E01F3"/>
    <w:rsid w:val="002E02DF"/>
    <w:rsid w:val="002E0D8F"/>
    <w:rsid w:val="002E122C"/>
    <w:rsid w:val="002E1BE2"/>
    <w:rsid w:val="002E1FAC"/>
    <w:rsid w:val="002E41A5"/>
    <w:rsid w:val="002E61F3"/>
    <w:rsid w:val="002E69B8"/>
    <w:rsid w:val="002F0839"/>
    <w:rsid w:val="002F0B70"/>
    <w:rsid w:val="002F0DD3"/>
    <w:rsid w:val="002F1BB0"/>
    <w:rsid w:val="002F2F68"/>
    <w:rsid w:val="002F5B81"/>
    <w:rsid w:val="0030416C"/>
    <w:rsid w:val="003043B1"/>
    <w:rsid w:val="00306738"/>
    <w:rsid w:val="00307267"/>
    <w:rsid w:val="00310BB4"/>
    <w:rsid w:val="00312712"/>
    <w:rsid w:val="00312EA8"/>
    <w:rsid w:val="00314A25"/>
    <w:rsid w:val="00317747"/>
    <w:rsid w:val="0032072F"/>
    <w:rsid w:val="0032229E"/>
    <w:rsid w:val="0032310A"/>
    <w:rsid w:val="003260C2"/>
    <w:rsid w:val="003270FF"/>
    <w:rsid w:val="00327311"/>
    <w:rsid w:val="00333B32"/>
    <w:rsid w:val="00333CC8"/>
    <w:rsid w:val="00336204"/>
    <w:rsid w:val="00341027"/>
    <w:rsid w:val="003412D3"/>
    <w:rsid w:val="00342FF6"/>
    <w:rsid w:val="00345497"/>
    <w:rsid w:val="0035019F"/>
    <w:rsid w:val="003545A9"/>
    <w:rsid w:val="00356CCC"/>
    <w:rsid w:val="0036426F"/>
    <w:rsid w:val="003657C2"/>
    <w:rsid w:val="00365B67"/>
    <w:rsid w:val="003676A9"/>
    <w:rsid w:val="003706A9"/>
    <w:rsid w:val="0037352C"/>
    <w:rsid w:val="003758C9"/>
    <w:rsid w:val="00382471"/>
    <w:rsid w:val="00384345"/>
    <w:rsid w:val="00385D4F"/>
    <w:rsid w:val="00386E75"/>
    <w:rsid w:val="003875DE"/>
    <w:rsid w:val="003913DF"/>
    <w:rsid w:val="003916B5"/>
    <w:rsid w:val="0039239A"/>
    <w:rsid w:val="00395AEB"/>
    <w:rsid w:val="003961AF"/>
    <w:rsid w:val="0039625B"/>
    <w:rsid w:val="003B1B99"/>
    <w:rsid w:val="003B4D04"/>
    <w:rsid w:val="003B50BB"/>
    <w:rsid w:val="003B75A8"/>
    <w:rsid w:val="003C0542"/>
    <w:rsid w:val="003C184B"/>
    <w:rsid w:val="003C5F6F"/>
    <w:rsid w:val="003C6C1A"/>
    <w:rsid w:val="003D7390"/>
    <w:rsid w:val="003E05C8"/>
    <w:rsid w:val="003E57D4"/>
    <w:rsid w:val="003E59B5"/>
    <w:rsid w:val="003E75AF"/>
    <w:rsid w:val="003F3D02"/>
    <w:rsid w:val="00400305"/>
    <w:rsid w:val="004003B4"/>
    <w:rsid w:val="004014B8"/>
    <w:rsid w:val="00402728"/>
    <w:rsid w:val="00405309"/>
    <w:rsid w:val="00406B74"/>
    <w:rsid w:val="004070C3"/>
    <w:rsid w:val="00410D76"/>
    <w:rsid w:val="004125A5"/>
    <w:rsid w:val="0041615E"/>
    <w:rsid w:val="00420E0A"/>
    <w:rsid w:val="00421EE2"/>
    <w:rsid w:val="00423E39"/>
    <w:rsid w:val="00424421"/>
    <w:rsid w:val="00427AC3"/>
    <w:rsid w:val="00430133"/>
    <w:rsid w:val="00432397"/>
    <w:rsid w:val="00432FB1"/>
    <w:rsid w:val="00437102"/>
    <w:rsid w:val="00440AD6"/>
    <w:rsid w:val="004418A1"/>
    <w:rsid w:val="00442B84"/>
    <w:rsid w:val="00444929"/>
    <w:rsid w:val="00446010"/>
    <w:rsid w:val="00447280"/>
    <w:rsid w:val="00450647"/>
    <w:rsid w:val="004528AD"/>
    <w:rsid w:val="0045589D"/>
    <w:rsid w:val="00457A6C"/>
    <w:rsid w:val="00457BA5"/>
    <w:rsid w:val="00460C34"/>
    <w:rsid w:val="00461818"/>
    <w:rsid w:val="00463F10"/>
    <w:rsid w:val="00466901"/>
    <w:rsid w:val="004671C5"/>
    <w:rsid w:val="00467D98"/>
    <w:rsid w:val="004804F5"/>
    <w:rsid w:val="00481247"/>
    <w:rsid w:val="0048283A"/>
    <w:rsid w:val="00483BAB"/>
    <w:rsid w:val="004873C5"/>
    <w:rsid w:val="00487C67"/>
    <w:rsid w:val="00490BFA"/>
    <w:rsid w:val="00491036"/>
    <w:rsid w:val="00493EE6"/>
    <w:rsid w:val="00494165"/>
    <w:rsid w:val="00496CB8"/>
    <w:rsid w:val="004A3E1E"/>
    <w:rsid w:val="004A6FF3"/>
    <w:rsid w:val="004B0CF5"/>
    <w:rsid w:val="004B2078"/>
    <w:rsid w:val="004B4F03"/>
    <w:rsid w:val="004C052D"/>
    <w:rsid w:val="004C2C52"/>
    <w:rsid w:val="004C784D"/>
    <w:rsid w:val="004D290D"/>
    <w:rsid w:val="004D3832"/>
    <w:rsid w:val="004D6FE3"/>
    <w:rsid w:val="004E07D4"/>
    <w:rsid w:val="004E086F"/>
    <w:rsid w:val="004E14F9"/>
    <w:rsid w:val="004E1BD8"/>
    <w:rsid w:val="004E1F59"/>
    <w:rsid w:val="004E3487"/>
    <w:rsid w:val="004E4DE6"/>
    <w:rsid w:val="004E50C1"/>
    <w:rsid w:val="004F1686"/>
    <w:rsid w:val="004F1823"/>
    <w:rsid w:val="004F193C"/>
    <w:rsid w:val="004F476A"/>
    <w:rsid w:val="00503378"/>
    <w:rsid w:val="00503981"/>
    <w:rsid w:val="00504178"/>
    <w:rsid w:val="00504988"/>
    <w:rsid w:val="00504EB9"/>
    <w:rsid w:val="005115DC"/>
    <w:rsid w:val="00512E8B"/>
    <w:rsid w:val="00513DFB"/>
    <w:rsid w:val="00513F21"/>
    <w:rsid w:val="0051404A"/>
    <w:rsid w:val="0052101F"/>
    <w:rsid w:val="00523FA9"/>
    <w:rsid w:val="005265AB"/>
    <w:rsid w:val="00534776"/>
    <w:rsid w:val="00534DF3"/>
    <w:rsid w:val="00535867"/>
    <w:rsid w:val="00535892"/>
    <w:rsid w:val="005363DB"/>
    <w:rsid w:val="00541804"/>
    <w:rsid w:val="00542DD4"/>
    <w:rsid w:val="00547E6E"/>
    <w:rsid w:val="00555441"/>
    <w:rsid w:val="0055793D"/>
    <w:rsid w:val="00557B65"/>
    <w:rsid w:val="005637AF"/>
    <w:rsid w:val="00570B1B"/>
    <w:rsid w:val="00570DD8"/>
    <w:rsid w:val="005760C0"/>
    <w:rsid w:val="005835B0"/>
    <w:rsid w:val="00586BCF"/>
    <w:rsid w:val="00592D2A"/>
    <w:rsid w:val="00594E3F"/>
    <w:rsid w:val="005959B5"/>
    <w:rsid w:val="00595FB5"/>
    <w:rsid w:val="005A476F"/>
    <w:rsid w:val="005A79A9"/>
    <w:rsid w:val="005A79E1"/>
    <w:rsid w:val="005B0BDF"/>
    <w:rsid w:val="005B3681"/>
    <w:rsid w:val="005B4549"/>
    <w:rsid w:val="005B4F3A"/>
    <w:rsid w:val="005B5B55"/>
    <w:rsid w:val="005B5D18"/>
    <w:rsid w:val="005B5E5D"/>
    <w:rsid w:val="005B63C8"/>
    <w:rsid w:val="005B7959"/>
    <w:rsid w:val="005C1DBE"/>
    <w:rsid w:val="005D20EE"/>
    <w:rsid w:val="005D3339"/>
    <w:rsid w:val="005D6489"/>
    <w:rsid w:val="005E3188"/>
    <w:rsid w:val="005E753A"/>
    <w:rsid w:val="005F38DB"/>
    <w:rsid w:val="005F3C9C"/>
    <w:rsid w:val="005F5C99"/>
    <w:rsid w:val="005F60B6"/>
    <w:rsid w:val="005F63FB"/>
    <w:rsid w:val="005F7709"/>
    <w:rsid w:val="005F7898"/>
    <w:rsid w:val="00605A5A"/>
    <w:rsid w:val="00605E33"/>
    <w:rsid w:val="006125A5"/>
    <w:rsid w:val="00616F23"/>
    <w:rsid w:val="00620005"/>
    <w:rsid w:val="00620299"/>
    <w:rsid w:val="00620951"/>
    <w:rsid w:val="006223FA"/>
    <w:rsid w:val="00622E85"/>
    <w:rsid w:val="006328D0"/>
    <w:rsid w:val="00633A8B"/>
    <w:rsid w:val="00633E35"/>
    <w:rsid w:val="0064407E"/>
    <w:rsid w:val="00656D23"/>
    <w:rsid w:val="00662A4F"/>
    <w:rsid w:val="00663DD8"/>
    <w:rsid w:val="00664655"/>
    <w:rsid w:val="0066478E"/>
    <w:rsid w:val="0067140E"/>
    <w:rsid w:val="00672D44"/>
    <w:rsid w:val="00675BDC"/>
    <w:rsid w:val="00675CB7"/>
    <w:rsid w:val="00675FA7"/>
    <w:rsid w:val="00676DA4"/>
    <w:rsid w:val="00676E5F"/>
    <w:rsid w:val="00677E13"/>
    <w:rsid w:val="006821BE"/>
    <w:rsid w:val="006829F3"/>
    <w:rsid w:val="006874FC"/>
    <w:rsid w:val="00687F32"/>
    <w:rsid w:val="00696A7F"/>
    <w:rsid w:val="006A1399"/>
    <w:rsid w:val="006A1672"/>
    <w:rsid w:val="006A2A24"/>
    <w:rsid w:val="006A3ACD"/>
    <w:rsid w:val="006A3FC1"/>
    <w:rsid w:val="006A628D"/>
    <w:rsid w:val="006A754A"/>
    <w:rsid w:val="006A783B"/>
    <w:rsid w:val="006B0069"/>
    <w:rsid w:val="006B2347"/>
    <w:rsid w:val="006B420B"/>
    <w:rsid w:val="006B5DFE"/>
    <w:rsid w:val="006C034E"/>
    <w:rsid w:val="006C209B"/>
    <w:rsid w:val="006C6AD0"/>
    <w:rsid w:val="006D2D2A"/>
    <w:rsid w:val="006D61E5"/>
    <w:rsid w:val="006E3818"/>
    <w:rsid w:val="006E45AC"/>
    <w:rsid w:val="006E49F6"/>
    <w:rsid w:val="006F1B76"/>
    <w:rsid w:val="006F4A6F"/>
    <w:rsid w:val="006F5958"/>
    <w:rsid w:val="006F6029"/>
    <w:rsid w:val="00700F74"/>
    <w:rsid w:val="00703F59"/>
    <w:rsid w:val="00704DBA"/>
    <w:rsid w:val="007057AB"/>
    <w:rsid w:val="00705E5E"/>
    <w:rsid w:val="00707293"/>
    <w:rsid w:val="0071278C"/>
    <w:rsid w:val="0071288B"/>
    <w:rsid w:val="00713546"/>
    <w:rsid w:val="0071542D"/>
    <w:rsid w:val="00717151"/>
    <w:rsid w:val="00717C64"/>
    <w:rsid w:val="00724AB1"/>
    <w:rsid w:val="00724D55"/>
    <w:rsid w:val="00725EA2"/>
    <w:rsid w:val="007262D5"/>
    <w:rsid w:val="007316C4"/>
    <w:rsid w:val="0073402D"/>
    <w:rsid w:val="00734D76"/>
    <w:rsid w:val="0073534D"/>
    <w:rsid w:val="00743396"/>
    <w:rsid w:val="0074374B"/>
    <w:rsid w:val="00745191"/>
    <w:rsid w:val="007467F9"/>
    <w:rsid w:val="00752E51"/>
    <w:rsid w:val="007565E9"/>
    <w:rsid w:val="00756AED"/>
    <w:rsid w:val="00756B2E"/>
    <w:rsid w:val="00761161"/>
    <w:rsid w:val="00762BC9"/>
    <w:rsid w:val="00763601"/>
    <w:rsid w:val="00765BAA"/>
    <w:rsid w:val="007707C8"/>
    <w:rsid w:val="00772CE4"/>
    <w:rsid w:val="00773F7A"/>
    <w:rsid w:val="00775332"/>
    <w:rsid w:val="00775ED4"/>
    <w:rsid w:val="007812D4"/>
    <w:rsid w:val="00781EA4"/>
    <w:rsid w:val="0078201E"/>
    <w:rsid w:val="007826CF"/>
    <w:rsid w:val="00783CDE"/>
    <w:rsid w:val="00786B70"/>
    <w:rsid w:val="00792277"/>
    <w:rsid w:val="007931BD"/>
    <w:rsid w:val="00795759"/>
    <w:rsid w:val="007A5701"/>
    <w:rsid w:val="007A6C1F"/>
    <w:rsid w:val="007B2E3F"/>
    <w:rsid w:val="007B76BF"/>
    <w:rsid w:val="007C35AB"/>
    <w:rsid w:val="007C7548"/>
    <w:rsid w:val="007D455C"/>
    <w:rsid w:val="007D47D6"/>
    <w:rsid w:val="007D4E9B"/>
    <w:rsid w:val="007D50F1"/>
    <w:rsid w:val="007D7D45"/>
    <w:rsid w:val="007E16DE"/>
    <w:rsid w:val="007E18DE"/>
    <w:rsid w:val="007E3E7F"/>
    <w:rsid w:val="007E4409"/>
    <w:rsid w:val="007E5DDC"/>
    <w:rsid w:val="007E5E6A"/>
    <w:rsid w:val="007F2938"/>
    <w:rsid w:val="007F49FD"/>
    <w:rsid w:val="007F624D"/>
    <w:rsid w:val="007F676C"/>
    <w:rsid w:val="0080011D"/>
    <w:rsid w:val="008045F1"/>
    <w:rsid w:val="00805322"/>
    <w:rsid w:val="008110E2"/>
    <w:rsid w:val="008112B4"/>
    <w:rsid w:val="008128F2"/>
    <w:rsid w:val="00813D20"/>
    <w:rsid w:val="00814AEF"/>
    <w:rsid w:val="0081793C"/>
    <w:rsid w:val="008209AD"/>
    <w:rsid w:val="008266E6"/>
    <w:rsid w:val="00827D2F"/>
    <w:rsid w:val="00832213"/>
    <w:rsid w:val="00832E46"/>
    <w:rsid w:val="00835419"/>
    <w:rsid w:val="0084031F"/>
    <w:rsid w:val="00844173"/>
    <w:rsid w:val="00850AF3"/>
    <w:rsid w:val="008563F7"/>
    <w:rsid w:val="00861A2E"/>
    <w:rsid w:val="008631E6"/>
    <w:rsid w:val="00865845"/>
    <w:rsid w:val="00866EED"/>
    <w:rsid w:val="008678E6"/>
    <w:rsid w:val="00870F11"/>
    <w:rsid w:val="00871801"/>
    <w:rsid w:val="008741C4"/>
    <w:rsid w:val="00874859"/>
    <w:rsid w:val="00874D49"/>
    <w:rsid w:val="00877F86"/>
    <w:rsid w:val="008805F5"/>
    <w:rsid w:val="008830DD"/>
    <w:rsid w:val="008836D2"/>
    <w:rsid w:val="00886722"/>
    <w:rsid w:val="0088778C"/>
    <w:rsid w:val="00887826"/>
    <w:rsid w:val="00890B99"/>
    <w:rsid w:val="008911DB"/>
    <w:rsid w:val="00892BCF"/>
    <w:rsid w:val="00892E60"/>
    <w:rsid w:val="00894170"/>
    <w:rsid w:val="008946FB"/>
    <w:rsid w:val="00894B3F"/>
    <w:rsid w:val="00897BAF"/>
    <w:rsid w:val="008A1BDB"/>
    <w:rsid w:val="008A2DC4"/>
    <w:rsid w:val="008A3337"/>
    <w:rsid w:val="008A4ECE"/>
    <w:rsid w:val="008A4F65"/>
    <w:rsid w:val="008A5313"/>
    <w:rsid w:val="008B05EC"/>
    <w:rsid w:val="008B1E85"/>
    <w:rsid w:val="008B3780"/>
    <w:rsid w:val="008B379D"/>
    <w:rsid w:val="008B37D1"/>
    <w:rsid w:val="008B3D9D"/>
    <w:rsid w:val="008B57C0"/>
    <w:rsid w:val="008B7D88"/>
    <w:rsid w:val="008C0404"/>
    <w:rsid w:val="008C46C1"/>
    <w:rsid w:val="008C6025"/>
    <w:rsid w:val="008D255B"/>
    <w:rsid w:val="008D3AA0"/>
    <w:rsid w:val="008D4FBA"/>
    <w:rsid w:val="008E45EB"/>
    <w:rsid w:val="008E4871"/>
    <w:rsid w:val="008E4AF8"/>
    <w:rsid w:val="008E4D72"/>
    <w:rsid w:val="008E6275"/>
    <w:rsid w:val="008E79E0"/>
    <w:rsid w:val="008F28E8"/>
    <w:rsid w:val="008F487C"/>
    <w:rsid w:val="008F4A3B"/>
    <w:rsid w:val="00901332"/>
    <w:rsid w:val="0090511A"/>
    <w:rsid w:val="0090662E"/>
    <w:rsid w:val="009127D4"/>
    <w:rsid w:val="009134ED"/>
    <w:rsid w:val="00916142"/>
    <w:rsid w:val="0091650E"/>
    <w:rsid w:val="00916D07"/>
    <w:rsid w:val="009211B3"/>
    <w:rsid w:val="0092292B"/>
    <w:rsid w:val="00923310"/>
    <w:rsid w:val="0092334F"/>
    <w:rsid w:val="00923764"/>
    <w:rsid w:val="009247B4"/>
    <w:rsid w:val="00924B29"/>
    <w:rsid w:val="00927AF8"/>
    <w:rsid w:val="00927C92"/>
    <w:rsid w:val="00930AB9"/>
    <w:rsid w:val="00933328"/>
    <w:rsid w:val="00936DF8"/>
    <w:rsid w:val="009403A8"/>
    <w:rsid w:val="00940552"/>
    <w:rsid w:val="009416DC"/>
    <w:rsid w:val="009435E9"/>
    <w:rsid w:val="0094478B"/>
    <w:rsid w:val="00944918"/>
    <w:rsid w:val="0094770B"/>
    <w:rsid w:val="00952AC3"/>
    <w:rsid w:val="00953915"/>
    <w:rsid w:val="00953B55"/>
    <w:rsid w:val="009564C7"/>
    <w:rsid w:val="00956C35"/>
    <w:rsid w:val="00960ACA"/>
    <w:rsid w:val="00960D94"/>
    <w:rsid w:val="009666A8"/>
    <w:rsid w:val="00966E5E"/>
    <w:rsid w:val="009741F0"/>
    <w:rsid w:val="00975C51"/>
    <w:rsid w:val="009772BE"/>
    <w:rsid w:val="009815DF"/>
    <w:rsid w:val="009912DA"/>
    <w:rsid w:val="00991477"/>
    <w:rsid w:val="00994C94"/>
    <w:rsid w:val="009968BC"/>
    <w:rsid w:val="009A183B"/>
    <w:rsid w:val="009B0B07"/>
    <w:rsid w:val="009B405A"/>
    <w:rsid w:val="009B429D"/>
    <w:rsid w:val="009B453D"/>
    <w:rsid w:val="009B6567"/>
    <w:rsid w:val="009C0509"/>
    <w:rsid w:val="009C2CE8"/>
    <w:rsid w:val="009D0704"/>
    <w:rsid w:val="009D22EC"/>
    <w:rsid w:val="009D64B1"/>
    <w:rsid w:val="009E0F01"/>
    <w:rsid w:val="009E1494"/>
    <w:rsid w:val="009E4B54"/>
    <w:rsid w:val="009F01D0"/>
    <w:rsid w:val="009F0FB6"/>
    <w:rsid w:val="009F15AA"/>
    <w:rsid w:val="009F20AB"/>
    <w:rsid w:val="009F6D71"/>
    <w:rsid w:val="00A004B2"/>
    <w:rsid w:val="00A035A4"/>
    <w:rsid w:val="00A0379C"/>
    <w:rsid w:val="00A07909"/>
    <w:rsid w:val="00A12C09"/>
    <w:rsid w:val="00A137CE"/>
    <w:rsid w:val="00A141B1"/>
    <w:rsid w:val="00A147FE"/>
    <w:rsid w:val="00A20AF4"/>
    <w:rsid w:val="00A21289"/>
    <w:rsid w:val="00A24DED"/>
    <w:rsid w:val="00A26F20"/>
    <w:rsid w:val="00A26F59"/>
    <w:rsid w:val="00A27FAD"/>
    <w:rsid w:val="00A302C2"/>
    <w:rsid w:val="00A3115B"/>
    <w:rsid w:val="00A32797"/>
    <w:rsid w:val="00A33F5D"/>
    <w:rsid w:val="00A37B1B"/>
    <w:rsid w:val="00A40236"/>
    <w:rsid w:val="00A41663"/>
    <w:rsid w:val="00A5371D"/>
    <w:rsid w:val="00A564A5"/>
    <w:rsid w:val="00A61A79"/>
    <w:rsid w:val="00A6317D"/>
    <w:rsid w:val="00A64089"/>
    <w:rsid w:val="00A64599"/>
    <w:rsid w:val="00A64E8E"/>
    <w:rsid w:val="00A6600C"/>
    <w:rsid w:val="00A677FA"/>
    <w:rsid w:val="00A73175"/>
    <w:rsid w:val="00A75061"/>
    <w:rsid w:val="00A77406"/>
    <w:rsid w:val="00A80188"/>
    <w:rsid w:val="00A801C0"/>
    <w:rsid w:val="00A825DC"/>
    <w:rsid w:val="00A82F7E"/>
    <w:rsid w:val="00A8557B"/>
    <w:rsid w:val="00A85E15"/>
    <w:rsid w:val="00A86074"/>
    <w:rsid w:val="00A90EAD"/>
    <w:rsid w:val="00A93CB0"/>
    <w:rsid w:val="00A94205"/>
    <w:rsid w:val="00A951CD"/>
    <w:rsid w:val="00A96FBA"/>
    <w:rsid w:val="00AA1CA9"/>
    <w:rsid w:val="00AA3C7F"/>
    <w:rsid w:val="00AA413F"/>
    <w:rsid w:val="00AA5316"/>
    <w:rsid w:val="00AB2ED1"/>
    <w:rsid w:val="00AB473C"/>
    <w:rsid w:val="00AC123D"/>
    <w:rsid w:val="00AC1FD1"/>
    <w:rsid w:val="00AC7A6D"/>
    <w:rsid w:val="00AC7CCA"/>
    <w:rsid w:val="00AD1B66"/>
    <w:rsid w:val="00AD1C3C"/>
    <w:rsid w:val="00AD7947"/>
    <w:rsid w:val="00AE12DC"/>
    <w:rsid w:val="00AE52DA"/>
    <w:rsid w:val="00AE7A4E"/>
    <w:rsid w:val="00AF04CA"/>
    <w:rsid w:val="00AF0A08"/>
    <w:rsid w:val="00AF1DC9"/>
    <w:rsid w:val="00AF3638"/>
    <w:rsid w:val="00AF5ADD"/>
    <w:rsid w:val="00AF6B5A"/>
    <w:rsid w:val="00B04006"/>
    <w:rsid w:val="00B17A98"/>
    <w:rsid w:val="00B20635"/>
    <w:rsid w:val="00B20C28"/>
    <w:rsid w:val="00B229F0"/>
    <w:rsid w:val="00B233B5"/>
    <w:rsid w:val="00B234D4"/>
    <w:rsid w:val="00B25F06"/>
    <w:rsid w:val="00B30F86"/>
    <w:rsid w:val="00B35699"/>
    <w:rsid w:val="00B37824"/>
    <w:rsid w:val="00B41E7C"/>
    <w:rsid w:val="00B42BAE"/>
    <w:rsid w:val="00B43688"/>
    <w:rsid w:val="00B478A8"/>
    <w:rsid w:val="00B50010"/>
    <w:rsid w:val="00B509EF"/>
    <w:rsid w:val="00B51E42"/>
    <w:rsid w:val="00B608E6"/>
    <w:rsid w:val="00B625AA"/>
    <w:rsid w:val="00B63792"/>
    <w:rsid w:val="00B712C5"/>
    <w:rsid w:val="00B77DAE"/>
    <w:rsid w:val="00B81837"/>
    <w:rsid w:val="00B8263E"/>
    <w:rsid w:val="00B8536D"/>
    <w:rsid w:val="00B864FA"/>
    <w:rsid w:val="00B91C55"/>
    <w:rsid w:val="00B91D48"/>
    <w:rsid w:val="00B91D4C"/>
    <w:rsid w:val="00B930ED"/>
    <w:rsid w:val="00B95395"/>
    <w:rsid w:val="00B95653"/>
    <w:rsid w:val="00B95E56"/>
    <w:rsid w:val="00B96ABE"/>
    <w:rsid w:val="00BA144E"/>
    <w:rsid w:val="00BA42F4"/>
    <w:rsid w:val="00BA4C41"/>
    <w:rsid w:val="00BA76DE"/>
    <w:rsid w:val="00BB1C4D"/>
    <w:rsid w:val="00BB2CA0"/>
    <w:rsid w:val="00BB37CC"/>
    <w:rsid w:val="00BC341A"/>
    <w:rsid w:val="00BD1397"/>
    <w:rsid w:val="00BD20D3"/>
    <w:rsid w:val="00BD4AA0"/>
    <w:rsid w:val="00BD607C"/>
    <w:rsid w:val="00BD78CD"/>
    <w:rsid w:val="00BE3EFE"/>
    <w:rsid w:val="00BE5E91"/>
    <w:rsid w:val="00BF28C2"/>
    <w:rsid w:val="00BF4382"/>
    <w:rsid w:val="00BF481F"/>
    <w:rsid w:val="00BF53E8"/>
    <w:rsid w:val="00BF6AA6"/>
    <w:rsid w:val="00C046D3"/>
    <w:rsid w:val="00C05526"/>
    <w:rsid w:val="00C05A99"/>
    <w:rsid w:val="00C11360"/>
    <w:rsid w:val="00C145FF"/>
    <w:rsid w:val="00C14CEF"/>
    <w:rsid w:val="00C15AEF"/>
    <w:rsid w:val="00C208FD"/>
    <w:rsid w:val="00C20BC5"/>
    <w:rsid w:val="00C21A2E"/>
    <w:rsid w:val="00C23A57"/>
    <w:rsid w:val="00C244EA"/>
    <w:rsid w:val="00C25806"/>
    <w:rsid w:val="00C275B8"/>
    <w:rsid w:val="00C27C64"/>
    <w:rsid w:val="00C32E3B"/>
    <w:rsid w:val="00C33E33"/>
    <w:rsid w:val="00C35E79"/>
    <w:rsid w:val="00C37E88"/>
    <w:rsid w:val="00C422AD"/>
    <w:rsid w:val="00C437CF"/>
    <w:rsid w:val="00C45A83"/>
    <w:rsid w:val="00C45A9F"/>
    <w:rsid w:val="00C46439"/>
    <w:rsid w:val="00C50D4A"/>
    <w:rsid w:val="00C510B3"/>
    <w:rsid w:val="00C519E9"/>
    <w:rsid w:val="00C52131"/>
    <w:rsid w:val="00C5327D"/>
    <w:rsid w:val="00C54ABC"/>
    <w:rsid w:val="00C61517"/>
    <w:rsid w:val="00C61B81"/>
    <w:rsid w:val="00C65E8D"/>
    <w:rsid w:val="00C724C4"/>
    <w:rsid w:val="00C7789E"/>
    <w:rsid w:val="00C805D4"/>
    <w:rsid w:val="00C847FF"/>
    <w:rsid w:val="00C84C42"/>
    <w:rsid w:val="00C86826"/>
    <w:rsid w:val="00C91966"/>
    <w:rsid w:val="00C93327"/>
    <w:rsid w:val="00C93633"/>
    <w:rsid w:val="00C94911"/>
    <w:rsid w:val="00C973BB"/>
    <w:rsid w:val="00CA0D34"/>
    <w:rsid w:val="00CA4886"/>
    <w:rsid w:val="00CA7F5C"/>
    <w:rsid w:val="00CB0E4C"/>
    <w:rsid w:val="00CB1852"/>
    <w:rsid w:val="00CB351C"/>
    <w:rsid w:val="00CB7AF0"/>
    <w:rsid w:val="00CC4652"/>
    <w:rsid w:val="00CC7136"/>
    <w:rsid w:val="00CD5948"/>
    <w:rsid w:val="00CD5BDF"/>
    <w:rsid w:val="00CD5DC2"/>
    <w:rsid w:val="00CD65D9"/>
    <w:rsid w:val="00CE6333"/>
    <w:rsid w:val="00CF357F"/>
    <w:rsid w:val="00CF3E1D"/>
    <w:rsid w:val="00CF46A5"/>
    <w:rsid w:val="00D0307E"/>
    <w:rsid w:val="00D03223"/>
    <w:rsid w:val="00D053AF"/>
    <w:rsid w:val="00D05EF2"/>
    <w:rsid w:val="00D06D70"/>
    <w:rsid w:val="00D1070D"/>
    <w:rsid w:val="00D17395"/>
    <w:rsid w:val="00D2119F"/>
    <w:rsid w:val="00D25F0D"/>
    <w:rsid w:val="00D31DB8"/>
    <w:rsid w:val="00D3489F"/>
    <w:rsid w:val="00D37500"/>
    <w:rsid w:val="00D41C63"/>
    <w:rsid w:val="00D45896"/>
    <w:rsid w:val="00D50FD4"/>
    <w:rsid w:val="00D52AD4"/>
    <w:rsid w:val="00D53D6F"/>
    <w:rsid w:val="00D54B88"/>
    <w:rsid w:val="00D54D13"/>
    <w:rsid w:val="00D60CC3"/>
    <w:rsid w:val="00D61172"/>
    <w:rsid w:val="00D70435"/>
    <w:rsid w:val="00D716CF"/>
    <w:rsid w:val="00D71C9C"/>
    <w:rsid w:val="00D74BD4"/>
    <w:rsid w:val="00D76F4B"/>
    <w:rsid w:val="00D77D3A"/>
    <w:rsid w:val="00D80131"/>
    <w:rsid w:val="00D83AAF"/>
    <w:rsid w:val="00D8424A"/>
    <w:rsid w:val="00D8451E"/>
    <w:rsid w:val="00D8623A"/>
    <w:rsid w:val="00D91BA7"/>
    <w:rsid w:val="00D92AEA"/>
    <w:rsid w:val="00D96C27"/>
    <w:rsid w:val="00D97E1E"/>
    <w:rsid w:val="00DA2004"/>
    <w:rsid w:val="00DA3423"/>
    <w:rsid w:val="00DA4BC0"/>
    <w:rsid w:val="00DB4C3A"/>
    <w:rsid w:val="00DB7284"/>
    <w:rsid w:val="00DB7461"/>
    <w:rsid w:val="00DB7F3D"/>
    <w:rsid w:val="00DC2D96"/>
    <w:rsid w:val="00DC4240"/>
    <w:rsid w:val="00DC6918"/>
    <w:rsid w:val="00DC6B5F"/>
    <w:rsid w:val="00DC78D3"/>
    <w:rsid w:val="00DC7A03"/>
    <w:rsid w:val="00DD0BA2"/>
    <w:rsid w:val="00DD23F6"/>
    <w:rsid w:val="00DD3802"/>
    <w:rsid w:val="00DD38B1"/>
    <w:rsid w:val="00DD39BA"/>
    <w:rsid w:val="00DD4D8E"/>
    <w:rsid w:val="00DE0E58"/>
    <w:rsid w:val="00DE17EE"/>
    <w:rsid w:val="00DE2375"/>
    <w:rsid w:val="00DE4E1E"/>
    <w:rsid w:val="00DF058B"/>
    <w:rsid w:val="00DF4C0B"/>
    <w:rsid w:val="00DF59BC"/>
    <w:rsid w:val="00DF5E8C"/>
    <w:rsid w:val="00E00C9C"/>
    <w:rsid w:val="00E0245C"/>
    <w:rsid w:val="00E04D1A"/>
    <w:rsid w:val="00E06E45"/>
    <w:rsid w:val="00E110D9"/>
    <w:rsid w:val="00E112EC"/>
    <w:rsid w:val="00E13831"/>
    <w:rsid w:val="00E20D91"/>
    <w:rsid w:val="00E22DF9"/>
    <w:rsid w:val="00E2485B"/>
    <w:rsid w:val="00E265A6"/>
    <w:rsid w:val="00E2688A"/>
    <w:rsid w:val="00E26C8C"/>
    <w:rsid w:val="00E377F7"/>
    <w:rsid w:val="00E40966"/>
    <w:rsid w:val="00E41D12"/>
    <w:rsid w:val="00E423AD"/>
    <w:rsid w:val="00E51731"/>
    <w:rsid w:val="00E56AC4"/>
    <w:rsid w:val="00E628D8"/>
    <w:rsid w:val="00E63184"/>
    <w:rsid w:val="00E71FAF"/>
    <w:rsid w:val="00E737D6"/>
    <w:rsid w:val="00E810ED"/>
    <w:rsid w:val="00E87BE0"/>
    <w:rsid w:val="00E90151"/>
    <w:rsid w:val="00E933A1"/>
    <w:rsid w:val="00E972EA"/>
    <w:rsid w:val="00E977A4"/>
    <w:rsid w:val="00EA0414"/>
    <w:rsid w:val="00EA136D"/>
    <w:rsid w:val="00EA18E1"/>
    <w:rsid w:val="00EA1B8A"/>
    <w:rsid w:val="00EA2539"/>
    <w:rsid w:val="00EA377E"/>
    <w:rsid w:val="00EA5084"/>
    <w:rsid w:val="00EB2EB7"/>
    <w:rsid w:val="00EB3272"/>
    <w:rsid w:val="00EC2569"/>
    <w:rsid w:val="00ED07B1"/>
    <w:rsid w:val="00ED102A"/>
    <w:rsid w:val="00ED1484"/>
    <w:rsid w:val="00ED26E0"/>
    <w:rsid w:val="00ED3590"/>
    <w:rsid w:val="00ED4B2A"/>
    <w:rsid w:val="00ED6767"/>
    <w:rsid w:val="00EE18B0"/>
    <w:rsid w:val="00EE1FC5"/>
    <w:rsid w:val="00EE388E"/>
    <w:rsid w:val="00EF022C"/>
    <w:rsid w:val="00EF193D"/>
    <w:rsid w:val="00EF49E7"/>
    <w:rsid w:val="00EF5A8D"/>
    <w:rsid w:val="00EF6573"/>
    <w:rsid w:val="00F056B1"/>
    <w:rsid w:val="00F05A54"/>
    <w:rsid w:val="00F05F90"/>
    <w:rsid w:val="00F06651"/>
    <w:rsid w:val="00F07164"/>
    <w:rsid w:val="00F07400"/>
    <w:rsid w:val="00F10D93"/>
    <w:rsid w:val="00F16E32"/>
    <w:rsid w:val="00F21438"/>
    <w:rsid w:val="00F21AE1"/>
    <w:rsid w:val="00F229D7"/>
    <w:rsid w:val="00F24867"/>
    <w:rsid w:val="00F24F6A"/>
    <w:rsid w:val="00F27E01"/>
    <w:rsid w:val="00F3596C"/>
    <w:rsid w:val="00F35CD0"/>
    <w:rsid w:val="00F36DB7"/>
    <w:rsid w:val="00F404E2"/>
    <w:rsid w:val="00F55996"/>
    <w:rsid w:val="00F608D4"/>
    <w:rsid w:val="00F6270F"/>
    <w:rsid w:val="00F70D3E"/>
    <w:rsid w:val="00F72261"/>
    <w:rsid w:val="00F808BF"/>
    <w:rsid w:val="00F81944"/>
    <w:rsid w:val="00F87267"/>
    <w:rsid w:val="00F91114"/>
    <w:rsid w:val="00F91310"/>
    <w:rsid w:val="00F9160D"/>
    <w:rsid w:val="00F9217F"/>
    <w:rsid w:val="00F92476"/>
    <w:rsid w:val="00F92AE6"/>
    <w:rsid w:val="00F95B4C"/>
    <w:rsid w:val="00F97DDE"/>
    <w:rsid w:val="00FA021E"/>
    <w:rsid w:val="00FA1572"/>
    <w:rsid w:val="00FA1947"/>
    <w:rsid w:val="00FA20D0"/>
    <w:rsid w:val="00FA3302"/>
    <w:rsid w:val="00FA357F"/>
    <w:rsid w:val="00FA4111"/>
    <w:rsid w:val="00FA503F"/>
    <w:rsid w:val="00FA5A5D"/>
    <w:rsid w:val="00FB0E27"/>
    <w:rsid w:val="00FB1D87"/>
    <w:rsid w:val="00FB3085"/>
    <w:rsid w:val="00FB4B79"/>
    <w:rsid w:val="00FB4D76"/>
    <w:rsid w:val="00FB4FC2"/>
    <w:rsid w:val="00FB7494"/>
    <w:rsid w:val="00FC18A1"/>
    <w:rsid w:val="00FC4677"/>
    <w:rsid w:val="00FC79A0"/>
    <w:rsid w:val="00FD40BE"/>
    <w:rsid w:val="00FD66C0"/>
    <w:rsid w:val="00FE0515"/>
    <w:rsid w:val="00FE36C8"/>
    <w:rsid w:val="00FE67B2"/>
    <w:rsid w:val="00FE6F3B"/>
    <w:rsid w:val="00FE7DAD"/>
    <w:rsid w:val="00FF14DB"/>
    <w:rsid w:val="00FF2081"/>
    <w:rsid w:val="00FF2CCB"/>
    <w:rsid w:val="00FF2F05"/>
    <w:rsid w:val="00FF5712"/>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chartTrackingRefBased/>
  <w15:docId w15:val="{4B589D21-E1A7-44B5-950C-CF09CF1F2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header" w:unhideWhenUsed="1"/>
    <w:lsdException w:name="footer"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uiPriority="60"/>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uiPriority w:val="9"/>
    <w:qFormat/>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uiPriority w:val="99"/>
    <w:qFormat/>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uiPriority w:val="99"/>
    <w:qFormat/>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uiPriority w:val="99"/>
    <w:qFormat/>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uiPriority w:val="99"/>
    <w:qFormat/>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uiPriority w:val="99"/>
    <w:qFormat/>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uiPriority w:val="99"/>
    <w:qFormat/>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uiPriority w:val="99"/>
    <w:qFormat/>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uiPriority w:val="99"/>
    <w:qFormat/>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Pr>
      <w:rFonts w:ascii="Arial" w:eastAsia="Times New Roman" w:hAnsi="Arial"/>
      <w:b/>
      <w:sz w:val="28"/>
      <w:lang w:val="es-ES" w:eastAsia="es-ES"/>
    </w:rPr>
  </w:style>
  <w:style w:type="character" w:customStyle="1" w:styleId="Ttulo2Car">
    <w:name w:val="Título 2 Car"/>
    <w:link w:val="Ttulo2"/>
    <w:uiPriority w:val="99"/>
    <w:rPr>
      <w:rFonts w:ascii="Arial" w:eastAsia="Symbol" w:hAnsi="Arial" w:cs="Cambria"/>
      <w:b/>
      <w:sz w:val="24"/>
      <w:lang w:val="es-ES" w:eastAsia="es-ES"/>
    </w:rPr>
  </w:style>
  <w:style w:type="character" w:customStyle="1" w:styleId="Ttulo3Car">
    <w:name w:val="Título 3 Car"/>
    <w:link w:val="Ttulo3"/>
    <w:uiPriority w:val="99"/>
    <w:rPr>
      <w:rFonts w:ascii="Arial" w:eastAsia="Symbol" w:hAnsi="Arial" w:cs="Cambria"/>
      <w:b/>
      <w:sz w:val="24"/>
      <w:lang w:val="es-ES" w:eastAsia="es-ES"/>
    </w:rPr>
  </w:style>
  <w:style w:type="character" w:customStyle="1" w:styleId="Ttulo4Car">
    <w:name w:val="Título 4 Car"/>
    <w:link w:val="Ttulo4"/>
    <w:uiPriority w:val="99"/>
    <w:rPr>
      <w:rFonts w:ascii="Cambria" w:eastAsia="Symbol" w:hAnsi="Cambria" w:cs="Cambria"/>
      <w:b/>
      <w:i/>
      <w:color w:val="4F81BD"/>
      <w:sz w:val="24"/>
      <w:lang w:val="es-ES" w:eastAsia="es-ES"/>
    </w:rPr>
  </w:style>
  <w:style w:type="character" w:customStyle="1" w:styleId="Ttulo5Car">
    <w:name w:val="Título 5 Car"/>
    <w:link w:val="Ttulo5"/>
    <w:uiPriority w:val="99"/>
    <w:rPr>
      <w:rFonts w:ascii="Cambria" w:eastAsia="Symbol" w:hAnsi="Cambria" w:cs="Cambria"/>
      <w:color w:val="243F60"/>
      <w:sz w:val="24"/>
      <w:lang w:val="es-ES" w:eastAsia="es-ES"/>
    </w:rPr>
  </w:style>
  <w:style w:type="character" w:customStyle="1" w:styleId="Ttulo6Car">
    <w:name w:val="Título 6 Car"/>
    <w:link w:val="Ttulo6"/>
    <w:uiPriority w:val="99"/>
    <w:rPr>
      <w:rFonts w:ascii="Cambria" w:eastAsia="Symbol" w:hAnsi="Cambria" w:cs="Cambria"/>
      <w:i/>
      <w:color w:val="243F60"/>
      <w:sz w:val="24"/>
      <w:lang w:val="es-ES" w:eastAsia="es-ES"/>
    </w:rPr>
  </w:style>
  <w:style w:type="character" w:customStyle="1" w:styleId="Ttulo7Car">
    <w:name w:val="Título 7 Car"/>
    <w:link w:val="Ttulo7"/>
    <w:uiPriority w:val="99"/>
    <w:rPr>
      <w:rFonts w:ascii="Cambria" w:eastAsia="Symbol" w:hAnsi="Cambria" w:cs="Cambria"/>
      <w:i/>
      <w:color w:val="404040"/>
      <w:sz w:val="24"/>
      <w:lang w:val="es-ES" w:eastAsia="es-ES"/>
    </w:rPr>
  </w:style>
  <w:style w:type="character" w:customStyle="1" w:styleId="Ttulo8Car">
    <w:name w:val="Título 8 Car"/>
    <w:link w:val="Ttulo8"/>
    <w:uiPriority w:val="99"/>
    <w:rPr>
      <w:rFonts w:ascii="Cambria" w:eastAsia="Symbol" w:hAnsi="Cambria" w:cs="Cambria"/>
      <w:color w:val="404040"/>
      <w:lang w:val="es-ES" w:eastAsia="es-ES"/>
    </w:rPr>
  </w:style>
  <w:style w:type="character" w:customStyle="1" w:styleId="Ttulo9Car">
    <w:name w:val="Título 9 Car"/>
    <w:link w:val="Ttulo9"/>
    <w:uiPriority w:val="99"/>
    <w:rPr>
      <w:rFonts w:ascii="Cambria" w:eastAsia="Symbol" w:hAnsi="Cambria" w:cs="Cambria"/>
      <w:i/>
      <w:color w:val="404040"/>
      <w:lang w:val="es-ES" w:eastAsia="es-ES"/>
    </w:rPr>
  </w:style>
  <w:style w:type="character" w:styleId="Hipervnculo">
    <w:name w:val="Hyperlink"/>
    <w:uiPriority w:val="99"/>
    <w:unhideWhenUsed/>
    <w:rPr>
      <w:color w:val="0563C1"/>
      <w:u w:val="single"/>
    </w:rPr>
  </w:style>
  <w:style w:type="character" w:styleId="nfasis">
    <w:name w:val="Emphasis"/>
    <w:uiPriority w:val="20"/>
    <w:qFormat/>
    <w:rPr>
      <w:i/>
      <w:iCs/>
    </w:rPr>
  </w:style>
  <w:style w:type="character" w:styleId="Refdecomentario">
    <w:name w:val="annotation reference"/>
    <w:uiPriority w:val="99"/>
    <w:unhideWhenUsed/>
    <w:rPr>
      <w:sz w:val="16"/>
      <w:szCs w:val="16"/>
    </w:rPr>
  </w:style>
  <w:style w:type="character" w:styleId="Refdenotaalpie">
    <w:name w:val="footnote reference"/>
    <w:uiPriority w:val="99"/>
    <w:unhideWhenUsed/>
    <w:rPr>
      <w:vertAlign w:val="superscript"/>
    </w:rPr>
  </w:style>
  <w:style w:type="character" w:styleId="CitaHTML">
    <w:name w:val="HTML Cite"/>
    <w:uiPriority w:val="99"/>
    <w:unhideWhenUsed/>
    <w:rPr>
      <w:i/>
      <w:iCs/>
    </w:rPr>
  </w:style>
  <w:style w:type="character" w:styleId="Textoennegrita">
    <w:name w:val="Strong"/>
    <w:uiPriority w:val="22"/>
    <w:qFormat/>
    <w:rPr>
      <w:b/>
      <w:bCs/>
    </w:rPr>
  </w:style>
  <w:style w:type="character" w:customStyle="1" w:styleId="apple-converted-space">
    <w:name w:val="apple-converted-space"/>
  </w:style>
  <w:style w:type="character" w:customStyle="1" w:styleId="Sangra3detindependienteCar">
    <w:name w:val="Sangría 3 de t. independiente Car"/>
    <w:link w:val="Sangra3detindependiente"/>
    <w:uiPriority w:val="99"/>
    <w:semiHidden/>
    <w:rPr>
      <w:sz w:val="16"/>
      <w:szCs w:val="16"/>
      <w:lang w:eastAsia="en-US"/>
    </w:rPr>
  </w:style>
  <w:style w:type="paragraph" w:styleId="Sangra3detindependiente">
    <w:name w:val="Body Text Indent 3"/>
    <w:basedOn w:val="Normal"/>
    <w:link w:val="Sangra3detindependienteCar"/>
    <w:uiPriority w:val="99"/>
    <w:unhideWhenUsed/>
    <w:pPr>
      <w:spacing w:after="120"/>
      <w:ind w:left="283"/>
    </w:pPr>
    <w:rPr>
      <w:sz w:val="16"/>
      <w:szCs w:val="16"/>
    </w:rPr>
  </w:style>
  <w:style w:type="character" w:customStyle="1" w:styleId="st1">
    <w:name w:val="st1"/>
  </w:style>
  <w:style w:type="character" w:customStyle="1" w:styleId="orcid-id-https">
    <w:name w:val="orcid-id-https"/>
  </w:style>
  <w:style w:type="character" w:customStyle="1" w:styleId="TextoindependienteCar">
    <w:name w:val="Texto independiente Car"/>
    <w:link w:val="Textoindependiente"/>
    <w:rPr>
      <w:rFonts w:ascii="Arial" w:eastAsia="Times New Roman" w:hAnsi="Arial" w:cs="Arial"/>
      <w:sz w:val="24"/>
      <w:szCs w:val="24"/>
      <w:lang w:val="es-ES_tradnl" w:eastAsia="es-ES"/>
    </w:rPr>
  </w:style>
  <w:style w:type="paragraph" w:styleId="Textoindependiente">
    <w:name w:val="Body Text"/>
    <w:basedOn w:val="Normal"/>
    <w:link w:val="TextoindependienteCar"/>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link w:val="Prrafodelista"/>
    <w:uiPriority w:val="34"/>
    <w:rPr>
      <w:sz w:val="22"/>
      <w:szCs w:val="22"/>
      <w:lang w:eastAsia="en-US"/>
    </w:rPr>
  </w:style>
  <w:style w:type="paragraph" w:styleId="Prrafodelista">
    <w:name w:val="List Paragraph"/>
    <w:basedOn w:val="Normal"/>
    <w:link w:val="PrrafodelistaCar"/>
    <w:uiPriority w:val="34"/>
    <w:qFormat/>
    <w:pPr>
      <w:ind w:left="720"/>
      <w:contextualSpacing/>
    </w:pPr>
  </w:style>
  <w:style w:type="character" w:customStyle="1" w:styleId="tlid-translation">
    <w:name w:val="tlid-translation"/>
  </w:style>
  <w:style w:type="character" w:customStyle="1" w:styleId="A6">
    <w:name w:val="A6"/>
    <w:rPr>
      <w:rFonts w:cs="Humanst521 BT"/>
      <w:color w:val="000000"/>
      <w:sz w:val="22"/>
      <w:szCs w:val="22"/>
    </w:rPr>
  </w:style>
  <w:style w:type="character" w:customStyle="1" w:styleId="shorttext">
    <w:name w:val="short_text"/>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SubttuloCar">
    <w:name w:val="Subtítulo Car"/>
    <w:link w:val="Subttulo"/>
    <w:uiPriority w:val="11"/>
    <w:rPr>
      <w:rFonts w:ascii="Calibri Light" w:eastAsia="Times New Roman" w:hAnsi="Calibri Light" w:cs="Times New Roman"/>
      <w:sz w:val="24"/>
      <w:szCs w:val="24"/>
      <w:lang w:eastAsia="en-US"/>
    </w:rPr>
  </w:style>
  <w:style w:type="paragraph" w:styleId="Subttulo">
    <w:name w:val="Subtitle"/>
    <w:basedOn w:val="Normal"/>
    <w:next w:val="Normal"/>
    <w:link w:val="SubttuloCar"/>
    <w:uiPriority w:val="11"/>
    <w:qFormat/>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TextodegloboCar">
    <w:name w:val="Texto de globo Car"/>
    <w:link w:val="Textodeglobo"/>
    <w:uiPriority w:val="99"/>
    <w:semiHidden/>
    <w:rPr>
      <w:rFonts w:ascii="Segoe UI" w:hAnsi="Segoe UI" w:cs="Segoe UI"/>
      <w:sz w:val="18"/>
      <w:szCs w:val="18"/>
    </w:rPr>
  </w:style>
  <w:style w:type="paragraph" w:styleId="Textodeglobo">
    <w:name w:val="Balloon Text"/>
    <w:basedOn w:val="Normal"/>
    <w:link w:val="TextodegloboCar"/>
    <w:uiPriority w:val="99"/>
    <w:unhideWhenUsed/>
    <w:pPr>
      <w:spacing w:after="0" w:line="240" w:lineRule="auto"/>
    </w:pPr>
    <w:rPr>
      <w:rFonts w:ascii="Segoe UI" w:hAnsi="Segoe UI" w:cs="Segoe UI"/>
      <w:sz w:val="18"/>
      <w:szCs w:val="18"/>
    </w:rPr>
  </w:style>
  <w:style w:type="character" w:customStyle="1" w:styleId="SinespaciadoCar">
    <w:name w:val="Sin espaciado Car"/>
    <w:link w:val="Sinespaciado"/>
    <w:uiPriority w:val="1"/>
    <w:rPr>
      <w:sz w:val="22"/>
      <w:szCs w:val="22"/>
      <w:lang w:eastAsia="en-US"/>
    </w:rPr>
  </w:style>
  <w:style w:type="paragraph" w:styleId="Sinespaciado">
    <w:name w:val="No Spacing"/>
    <w:link w:val="SinespaciadoCar"/>
    <w:uiPriority w:val="1"/>
    <w:qFormat/>
    <w:rPr>
      <w:sz w:val="22"/>
      <w:szCs w:val="22"/>
      <w:lang w:eastAsia="en-US"/>
    </w:rPr>
  </w:style>
  <w:style w:type="character" w:customStyle="1" w:styleId="normaltextrun">
    <w:name w:val="normaltextrun"/>
    <w:basedOn w:val="Fuentedeprrafopredeter"/>
    <w:qFormat/>
  </w:style>
  <w:style w:type="character" w:customStyle="1" w:styleId="TextocomentarioCar">
    <w:name w:val="Texto comentario Car"/>
    <w:link w:val="Textocomentario"/>
    <w:uiPriority w:val="99"/>
    <w:semiHidden/>
    <w:rPr>
      <w:sz w:val="20"/>
      <w:szCs w:val="20"/>
    </w:r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article-title">
    <w:name w:val="article-title"/>
  </w:style>
  <w:style w:type="character" w:customStyle="1" w:styleId="eop">
    <w:name w:val="eop"/>
    <w:basedOn w:val="Fuentedeprrafopredeter"/>
    <w:qFormat/>
  </w:style>
  <w:style w:type="character" w:customStyle="1" w:styleId="Refdecomentario1">
    <w:name w:val="Ref. de comentario1"/>
    <w:rPr>
      <w:sz w:val="16"/>
      <w:szCs w:val="16"/>
    </w:rPr>
  </w:style>
  <w:style w:type="character" w:customStyle="1" w:styleId="NormalWebCar">
    <w:name w:val="Normal (Web) Car"/>
    <w:link w:val="NormalWeb"/>
    <w:uiPriority w:val="99"/>
    <w:locked/>
    <w:rPr>
      <w:rFonts w:ascii="Times New Roman" w:eastAsia="Times New Roman" w:hAnsi="Times New Roman"/>
      <w:sz w:val="24"/>
      <w:szCs w:val="24"/>
      <w:lang w:val="es-ES" w:eastAsia="es-ES"/>
    </w:rPr>
  </w:style>
  <w:style w:type="paragraph" w:styleId="NormalWeb">
    <w:name w:val="Normal (Web)"/>
    <w:basedOn w:val="Normal"/>
    <w:link w:val="NormalWebCar"/>
    <w:uiPriority w:val="99"/>
    <w:qFormat/>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style>
  <w:style w:type="paragraph" w:styleId="Listaconvietas2">
    <w:name w:val="List Bullet 2"/>
    <w:basedOn w:val="Normal"/>
    <w:unhideWhenUsed/>
    <w:pPr>
      <w:spacing w:after="200" w:line="276" w:lineRule="auto"/>
      <w:contextualSpacing/>
    </w:pPr>
    <w:rPr>
      <w:lang w:eastAsia="es-EC"/>
    </w:rPr>
  </w:style>
  <w:style w:type="paragraph" w:styleId="Descripcin">
    <w:name w:val="caption"/>
    <w:basedOn w:val="Normal"/>
    <w:next w:val="Normal"/>
    <w:uiPriority w:val="35"/>
    <w:qFormat/>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uiPriority w:val="10"/>
    <w:qFormat/>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uiPriority w:val="99"/>
    <w:unhideWhenUsed/>
    <w:pPr>
      <w:spacing w:after="0" w:line="240" w:lineRule="auto"/>
    </w:pPr>
    <w:rPr>
      <w:sz w:val="20"/>
      <w:szCs w:val="20"/>
    </w:rPr>
  </w:style>
  <w:style w:type="paragraph" w:styleId="Textodebloque">
    <w:name w:val="Block Text"/>
    <w:basedOn w:val="Normal"/>
    <w:uiPriority w:val="99"/>
    <w:unhideWhenUsed/>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uiPriority w:val="99"/>
    <w:rsid w:val="000B64C6"/>
    <w:rPr>
      <w:rFonts w:ascii="Courier New" w:eastAsia="Times New Roman" w:hAnsi="Courier New" w:cs="Courier New"/>
      <w:lang w:val="es-ES" w:eastAsia="es-ES"/>
    </w:rPr>
  </w:style>
  <w:style w:type="paragraph" w:customStyle="1" w:styleId="Cuerpodetexto">
    <w:name w:val="Cuerpo de texto"/>
    <w:basedOn w:val="Normal"/>
    <w:uiPriority w:val="99"/>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qFormat/>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uiPriority w:val="99"/>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uiPriority w:val="37"/>
    <w:unhideWhenUsed/>
  </w:style>
  <w:style w:type="paragraph" w:customStyle="1" w:styleId="Standard">
    <w:name w:val="Standard"/>
    <w:uiPriority w:val="99"/>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qFormat/>
    <w:pPr>
      <w:keepNext/>
      <w:spacing w:after="0" w:line="480" w:lineRule="auto"/>
      <w:ind w:left="737"/>
    </w:pPr>
    <w:rPr>
      <w:sz w:val="24"/>
    </w:rPr>
  </w:style>
  <w:style w:type="paragraph" w:customStyle="1" w:styleId="FUENTE">
    <w:name w:val="FUENTE"/>
    <w:basedOn w:val="Normal"/>
    <w:qFormat/>
    <w:pPr>
      <w:ind w:left="737"/>
    </w:pPr>
    <w:rPr>
      <w:sz w:val="20"/>
      <w:szCs w:val="24"/>
    </w:rPr>
  </w:style>
  <w:style w:type="paragraph" w:customStyle="1" w:styleId="CM95">
    <w:name w:val="CM95"/>
    <w:basedOn w:val="Normal"/>
    <w:next w:val="Normal"/>
    <w:uiPriority w:val="99"/>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qFormat/>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qFormat/>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uiPriority w:val="37"/>
    <w:unhideWhenUsed/>
  </w:style>
  <w:style w:type="paragraph" w:customStyle="1" w:styleId="paragraph">
    <w:name w:val="paragraph"/>
    <w:basedOn w:val="Normal"/>
    <w:qFormat/>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qFormat/>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uiPriority w:val="37"/>
    <w:unhideWhenUsed/>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unhideWhenUsed/>
    <w:qFormat/>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1">
    <w:name w:val="Tabla con cuadrícula1"/>
    <w:basedOn w:val="Tablanormal"/>
    <w:uiPriority w:val="59"/>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uiPriority w:val="6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uiPriority w:val="5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uiPriority w:val="51"/>
    <w:qFormat/>
    <w:rPr>
      <w:color w:val="000000"/>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uiPriority w:val="2"/>
    <w:unhideWhenUsed/>
    <w:qFormat/>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3">
    <w:name w:val="Tabla con cuadrícula3"/>
    <w:basedOn w:val="Tablanormal"/>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uiPriority w:val="99"/>
    <w:semiHidden/>
    <w:unhideWhenUsed/>
    <w:rsid w:val="000848D5"/>
    <w:rPr>
      <w:color w:val="605E5C"/>
      <w:shd w:val="clear" w:color="auto" w:fill="E1DFDD"/>
    </w:rPr>
  </w:style>
  <w:style w:type="paragraph" w:customStyle="1" w:styleId="Style7">
    <w:name w:val="Style 7"/>
    <w:uiPriority w:val="99"/>
    <w:semiHidden/>
    <w:rsid w:val="00A82F7E"/>
    <w:pPr>
      <w:widowControl w:val="0"/>
      <w:autoSpaceDE w:val="0"/>
      <w:autoSpaceDN w:val="0"/>
      <w:adjustRightInd w:val="0"/>
    </w:pPr>
    <w:rPr>
      <w:rFonts w:ascii="Times New Roman" w:eastAsia="Times New Roman" w:hAnsi="Times New Roman"/>
      <w:szCs w:val="22"/>
      <w:lang w:val="en-US" w:eastAsia="es-ES"/>
    </w:rPr>
  </w:style>
  <w:style w:type="character" w:customStyle="1" w:styleId="A5">
    <w:name w:val="A5"/>
    <w:uiPriority w:val="99"/>
    <w:rsid w:val="006F5958"/>
    <w:rPr>
      <w:rFonts w:ascii="HelveticaNeueLT Std" w:hAnsi="HelveticaNeueLT Std" w:cs="HelveticaNeueLT Std" w:hint="default"/>
      <w:color w:val="000000"/>
      <w:sz w:val="19"/>
      <w:szCs w:val="19"/>
    </w:rPr>
  </w:style>
  <w:style w:type="character" w:styleId="Hipervnculovisitado">
    <w:name w:val="FollowedHyperlink"/>
    <w:uiPriority w:val="99"/>
    <w:semiHidden/>
    <w:unhideWhenUsed/>
    <w:rsid w:val="00B8263E"/>
    <w:rPr>
      <w:color w:val="954F72"/>
      <w:u w:val="single"/>
    </w:rPr>
  </w:style>
  <w:style w:type="table" w:styleId="Tablanormal2">
    <w:name w:val="Plain Table 2"/>
    <w:basedOn w:val="Tablanormal"/>
    <w:uiPriority w:val="42"/>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uiPriority w:val="99"/>
    <w:semiHidden/>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uiPriority w:val="99"/>
    <w:semiHidden/>
    <w:unhideWhenUsed/>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qFormat/>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uiPriority w:val="42"/>
    <w:rsid w:val="00F27E0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22">
    <w:name w:val="Tabla normal 22"/>
    <w:basedOn w:val="Tablanormal"/>
    <w:next w:val="Tablanormal2"/>
    <w:uiPriority w:val="42"/>
    <w:rsid w:val="00F27E0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4">
    <w:name w:val="Tabla con cuadrícula4"/>
    <w:basedOn w:val="Tablanormal"/>
    <w:next w:val="Tablaconcuadrcula"/>
    <w:uiPriority w:val="39"/>
    <w:rsid w:val="002330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3041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0416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30416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uiPriority w:val="39"/>
    <w:rsid w:val="0030416C"/>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basedOn w:val="Fuentedeprrafopredeter"/>
    <w:link w:val="Textonotapie"/>
    <w:uiPriority w:val="99"/>
    <w:rsid w:val="00DA4BC0"/>
    <w:rPr>
      <w:lang w:eastAsia="en-US"/>
    </w:rPr>
  </w:style>
  <w:style w:type="character" w:customStyle="1" w:styleId="standard0">
    <w:name w:val="standard"/>
    <w:basedOn w:val="Fuentedeprrafopredeter"/>
    <w:rsid w:val="008B05EC"/>
  </w:style>
  <w:style w:type="table" w:customStyle="1" w:styleId="Tablaconcuadrcula6">
    <w:name w:val="Tabla con cuadrícula6"/>
    <w:basedOn w:val="Tablanormal"/>
    <w:next w:val="Tablaconcuadrcula"/>
    <w:uiPriority w:val="39"/>
    <w:rsid w:val="00994C94"/>
    <w:rPr>
      <w:rFonts w:asciiTheme="minorHAnsi" w:eastAsiaTheme="minorHAnsi" w:hAnsiTheme="minorHAnsi"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2B5468"/>
    <w:rPr>
      <w:rFonts w:asciiTheme="minorHAnsi" w:eastAsiaTheme="minorHAnsi" w:hAnsiTheme="minorHAnsi"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diagramColors" Target="diagrams/colors1.xml"/><Relationship Id="rId26" Type="http://schemas.openxmlformats.org/officeDocument/2006/relationships/chart" Target="charts/chart2.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Layout" Target="diagrams/layout2.xml"/><Relationship Id="rId34"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QuickStyle" Target="diagrams/quickStyle1.xml"/><Relationship Id="rId25" Type="http://schemas.openxmlformats.org/officeDocument/2006/relationships/chart" Target="charts/chart1.xml"/><Relationship Id="rId33" Type="http://schemas.openxmlformats.org/officeDocument/2006/relationships/image" Target="media/image7.png"/><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diagramData" Target="diagrams/data2.xml"/><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07/relationships/diagramDrawing" Target="diagrams/drawing2.xml"/><Relationship Id="rId32" Type="http://schemas.openxmlformats.org/officeDocument/2006/relationships/image" Target="media/image6.png"/><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chart" Target="charts/chart4.xml"/><Relationship Id="rId36" Type="http://schemas.openxmlformats.org/officeDocument/2006/relationships/header" Target="header4.xml"/><Relationship Id="rId10" Type="http://schemas.openxmlformats.org/officeDocument/2006/relationships/header" Target="header2.xml"/><Relationship Id="rId19" Type="http://schemas.microsoft.com/office/2007/relationships/diagramDrawing" Target="diagrams/drawing1.xm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diagramQuickStyle" Target="diagrams/quickStyle2.xml"/><Relationship Id="rId27" Type="http://schemas.openxmlformats.org/officeDocument/2006/relationships/chart" Target="charts/chart3.xml"/><Relationship Id="rId30" Type="http://schemas.openxmlformats.org/officeDocument/2006/relationships/image" Target="media/image4.jpeg"/><Relationship Id="rId35"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melin\Desktop\TRABAJO%20CAMPOS\FACTORES%20CR&#205;TICOS%20DE%20&#201;XITO%20EN%20EMPRESAS%20DEL%20SECTOR%20VETERINARI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elin\Desktop\TRABAJO%20CAMPOS\FACTORES%20CR&#205;TICOS%20DE%20&#201;XITO%20EN%20EMPRESAS%20DEL%20SECTOR%20VETERINARI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elin\Desktop\TRABAJO%20CAMPOS\FACTORES%20CR&#205;TICOS%20DE%20&#201;XITO%20EN%20EMPRESAS%20DEL%20SECTOR%20VETERINARI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elin\Desktop\TRABAJO%20CAMPOS\FACTORES%20CR&#205;TICOS%20DE%20&#201;XITO%20EN%20EMPRESAS%20DEL%20SECTOR%20VETERINARI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ESTRELLA\AppData\Local\Temp\EXPERT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Hoja1!$B$4</c:f>
              <c:strCache>
                <c:ptCount val="1"/>
                <c:pt idx="0">
                  <c:v>Precio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C"/>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Hoja1!$C$3:$D$3</c:f>
              <c:strCache>
                <c:ptCount val="1"/>
                <c:pt idx="0">
                  <c:v>Porcentaje</c:v>
                </c:pt>
              </c:strCache>
            </c:strRef>
          </c:cat>
          <c:val>
            <c:numRef>
              <c:f>Hoja1!$C$4:$D$4</c:f>
              <c:numCache>
                <c:formatCode>0%</c:formatCode>
                <c:ptCount val="1"/>
                <c:pt idx="0">
                  <c:v>0.36084905660377353</c:v>
                </c:pt>
              </c:numCache>
            </c:numRef>
          </c:val>
          <c:extLst xmlns:c16r2="http://schemas.microsoft.com/office/drawing/2015/06/chart">
            <c:ext xmlns:c16="http://schemas.microsoft.com/office/drawing/2014/chart" uri="{C3380CC4-5D6E-409C-BE32-E72D297353CC}">
              <c16:uniqueId val="{00000000-86FA-415A-875C-268F78A24D3A}"/>
            </c:ext>
          </c:extLst>
        </c:ser>
        <c:ser>
          <c:idx val="1"/>
          <c:order val="1"/>
          <c:tx>
            <c:strRef>
              <c:f>Hoja1!$B$5</c:f>
              <c:strCache>
                <c:ptCount val="1"/>
                <c:pt idx="0">
                  <c:v>Calidad</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C"/>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Hoja1!$C$3:$D$3</c:f>
              <c:strCache>
                <c:ptCount val="1"/>
                <c:pt idx="0">
                  <c:v>Porcentaje</c:v>
                </c:pt>
              </c:strCache>
            </c:strRef>
          </c:cat>
          <c:val>
            <c:numRef>
              <c:f>Hoja1!$C$5:$D$5</c:f>
              <c:numCache>
                <c:formatCode>0%</c:formatCode>
                <c:ptCount val="1"/>
                <c:pt idx="0">
                  <c:v>0.19103773584905656</c:v>
                </c:pt>
              </c:numCache>
            </c:numRef>
          </c:val>
          <c:extLst xmlns:c16r2="http://schemas.microsoft.com/office/drawing/2015/06/chart">
            <c:ext xmlns:c16="http://schemas.microsoft.com/office/drawing/2014/chart" uri="{C3380CC4-5D6E-409C-BE32-E72D297353CC}">
              <c16:uniqueId val="{00000001-86FA-415A-875C-268F78A24D3A}"/>
            </c:ext>
          </c:extLst>
        </c:ser>
        <c:ser>
          <c:idx val="2"/>
          <c:order val="2"/>
          <c:tx>
            <c:strRef>
              <c:f>Hoja1!$B$6</c:f>
              <c:strCache>
                <c:ptCount val="1"/>
                <c:pt idx="0">
                  <c:v>Ubicación de la empresa</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C"/>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Hoja1!$C$3:$D$3</c:f>
              <c:strCache>
                <c:ptCount val="1"/>
                <c:pt idx="0">
                  <c:v>Porcentaje</c:v>
                </c:pt>
              </c:strCache>
            </c:strRef>
          </c:cat>
          <c:val>
            <c:numRef>
              <c:f>Hoja1!$C$6:$D$6</c:f>
              <c:numCache>
                <c:formatCode>0%</c:formatCode>
                <c:ptCount val="1"/>
                <c:pt idx="0">
                  <c:v>0.21226415094339621</c:v>
                </c:pt>
              </c:numCache>
            </c:numRef>
          </c:val>
          <c:extLst xmlns:c16r2="http://schemas.microsoft.com/office/drawing/2015/06/chart">
            <c:ext xmlns:c16="http://schemas.microsoft.com/office/drawing/2014/chart" uri="{C3380CC4-5D6E-409C-BE32-E72D297353CC}">
              <c16:uniqueId val="{00000002-86FA-415A-875C-268F78A24D3A}"/>
            </c:ext>
          </c:extLst>
        </c:ser>
        <c:ser>
          <c:idx val="3"/>
          <c:order val="3"/>
          <c:tx>
            <c:strRef>
              <c:f>Hoja1!$B$7</c:f>
              <c:strCache>
                <c:ptCount val="1"/>
                <c:pt idx="0">
                  <c:v>Promociones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C"/>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Hoja1!$C$3:$D$3</c:f>
              <c:strCache>
                <c:ptCount val="1"/>
                <c:pt idx="0">
                  <c:v>Porcentaje</c:v>
                </c:pt>
              </c:strCache>
            </c:strRef>
          </c:cat>
          <c:val>
            <c:numRef>
              <c:f>Hoja1!$C$7:$D$7</c:f>
              <c:numCache>
                <c:formatCode>0%</c:formatCode>
                <c:ptCount val="1"/>
                <c:pt idx="0">
                  <c:v>0.16887957139529464</c:v>
                </c:pt>
              </c:numCache>
            </c:numRef>
          </c:val>
          <c:extLst xmlns:c16r2="http://schemas.microsoft.com/office/drawing/2015/06/chart">
            <c:ext xmlns:c16="http://schemas.microsoft.com/office/drawing/2014/chart" uri="{C3380CC4-5D6E-409C-BE32-E72D297353CC}">
              <c16:uniqueId val="{00000003-86FA-415A-875C-268F78A24D3A}"/>
            </c:ext>
          </c:extLst>
        </c:ser>
        <c:ser>
          <c:idx val="4"/>
          <c:order val="4"/>
          <c:tx>
            <c:strRef>
              <c:f>Hoja1!$B$8</c:f>
              <c:strCache>
                <c:ptCount val="1"/>
                <c:pt idx="0">
                  <c:v>Prestigio de la marca</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C"/>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Hoja1!$C$3:$D$3</c:f>
              <c:strCache>
                <c:ptCount val="1"/>
                <c:pt idx="0">
                  <c:v>Porcentaje</c:v>
                </c:pt>
              </c:strCache>
            </c:strRef>
          </c:cat>
          <c:val>
            <c:numRef>
              <c:f>Hoja1!$C$8:$D$8</c:f>
              <c:numCache>
                <c:formatCode>0%</c:formatCode>
                <c:ptCount val="1"/>
                <c:pt idx="0">
                  <c:v>6.696948520847891E-2</c:v>
                </c:pt>
              </c:numCache>
            </c:numRef>
          </c:val>
          <c:extLst xmlns:c16r2="http://schemas.microsoft.com/office/drawing/2015/06/chart">
            <c:ext xmlns:c16="http://schemas.microsoft.com/office/drawing/2014/chart" uri="{C3380CC4-5D6E-409C-BE32-E72D297353CC}">
              <c16:uniqueId val="{00000004-86FA-415A-875C-268F78A24D3A}"/>
            </c:ext>
          </c:extLst>
        </c:ser>
        <c:dLbls>
          <c:dLblPos val="ctr"/>
          <c:showLegendKey val="0"/>
          <c:showVal val="1"/>
          <c:showCatName val="0"/>
          <c:showSerName val="0"/>
          <c:showPercent val="0"/>
          <c:showBubbleSize val="0"/>
        </c:dLbls>
        <c:gapWidth val="100"/>
        <c:overlap val="-24"/>
        <c:axId val="467186952"/>
        <c:axId val="467195184"/>
      </c:barChart>
      <c:catAx>
        <c:axId val="467186952"/>
        <c:scaling>
          <c:orientation val="minMax"/>
        </c:scaling>
        <c:delete val="1"/>
        <c:axPos val="b"/>
        <c:numFmt formatCode="General" sourceLinked="1"/>
        <c:majorTickMark val="none"/>
        <c:minorTickMark val="none"/>
        <c:tickLblPos val="nextTo"/>
        <c:crossAx val="467195184"/>
        <c:crosses val="autoZero"/>
        <c:auto val="1"/>
        <c:lblAlgn val="ctr"/>
        <c:lblOffset val="100"/>
        <c:noMultiLvlLbl val="0"/>
      </c:catAx>
      <c:valAx>
        <c:axId val="467195184"/>
        <c:scaling>
          <c:orientation val="minMax"/>
          <c:max val="0.60000000000000009"/>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C"/>
          </a:p>
        </c:txPr>
        <c:crossAx val="467186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0">
          <a:solidFill>
            <a:sysClr val="windowText" lastClr="000000"/>
          </a:solidFill>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Hoja1!$F$4</c:f>
              <c:strCache>
                <c:ptCount val="1"/>
                <c:pt idx="0">
                  <c:v>Poco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C"/>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Hoja1!$G$3:$H$3</c:f>
              <c:strCache>
                <c:ptCount val="1"/>
                <c:pt idx="0">
                  <c:v>Porcentaje</c:v>
                </c:pt>
              </c:strCache>
            </c:strRef>
          </c:cat>
          <c:val>
            <c:numRef>
              <c:f>Hoja1!$G$4:$H$4</c:f>
              <c:numCache>
                <c:formatCode>0%</c:formatCode>
                <c:ptCount val="1"/>
                <c:pt idx="0">
                  <c:v>0.82978723404255317</c:v>
                </c:pt>
              </c:numCache>
            </c:numRef>
          </c:val>
          <c:extLst xmlns:c16r2="http://schemas.microsoft.com/office/drawing/2015/06/chart">
            <c:ext xmlns:c16="http://schemas.microsoft.com/office/drawing/2014/chart" uri="{C3380CC4-5D6E-409C-BE32-E72D297353CC}">
              <c16:uniqueId val="{00000000-0DAA-44D7-96A6-ACC51A3B099A}"/>
            </c:ext>
          </c:extLst>
        </c:ser>
        <c:ser>
          <c:idx val="1"/>
          <c:order val="1"/>
          <c:tx>
            <c:strRef>
              <c:f>Hoja1!$F$5</c:f>
              <c:strCache>
                <c:ptCount val="1"/>
                <c:pt idx="0">
                  <c:v>Mucho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C"/>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Hoja1!$G$3:$H$3</c:f>
              <c:strCache>
                <c:ptCount val="1"/>
                <c:pt idx="0">
                  <c:v>Porcentaje</c:v>
                </c:pt>
              </c:strCache>
            </c:strRef>
          </c:cat>
          <c:val>
            <c:numRef>
              <c:f>Hoja1!$G$5:$H$5</c:f>
              <c:numCache>
                <c:formatCode>0%</c:formatCode>
                <c:ptCount val="1"/>
                <c:pt idx="0">
                  <c:v>0.1702127659574468</c:v>
                </c:pt>
              </c:numCache>
            </c:numRef>
          </c:val>
          <c:extLst xmlns:c16r2="http://schemas.microsoft.com/office/drawing/2015/06/chart">
            <c:ext xmlns:c16="http://schemas.microsoft.com/office/drawing/2014/chart" uri="{C3380CC4-5D6E-409C-BE32-E72D297353CC}">
              <c16:uniqueId val="{00000001-0DAA-44D7-96A6-ACC51A3B099A}"/>
            </c:ext>
          </c:extLst>
        </c:ser>
        <c:ser>
          <c:idx val="2"/>
          <c:order val="2"/>
          <c:tx>
            <c:strRef>
              <c:f>Hoja1!$F$6</c:f>
              <c:strCache>
                <c:ptCount val="1"/>
                <c:pt idx="0">
                  <c:v>Nada</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C"/>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Hoja1!$G$3:$H$3</c:f>
              <c:strCache>
                <c:ptCount val="1"/>
                <c:pt idx="0">
                  <c:v>Porcentaje</c:v>
                </c:pt>
              </c:strCache>
            </c:strRef>
          </c:cat>
          <c:val>
            <c:numRef>
              <c:f>Hoja1!$G$6:$H$6</c:f>
              <c:numCache>
                <c:formatCode>0%</c:formatCode>
                <c:ptCount val="1"/>
                <c:pt idx="0">
                  <c:v>0</c:v>
                </c:pt>
              </c:numCache>
            </c:numRef>
          </c:val>
          <c:extLst xmlns:c16r2="http://schemas.microsoft.com/office/drawing/2015/06/chart">
            <c:ext xmlns:c16="http://schemas.microsoft.com/office/drawing/2014/chart" uri="{C3380CC4-5D6E-409C-BE32-E72D297353CC}">
              <c16:uniqueId val="{00000002-0DAA-44D7-96A6-ACC51A3B099A}"/>
            </c:ext>
          </c:extLst>
        </c:ser>
        <c:dLbls>
          <c:dLblPos val="ctr"/>
          <c:showLegendKey val="0"/>
          <c:showVal val="1"/>
          <c:showCatName val="0"/>
          <c:showSerName val="0"/>
          <c:showPercent val="0"/>
          <c:showBubbleSize val="0"/>
        </c:dLbls>
        <c:gapWidth val="100"/>
        <c:overlap val="-24"/>
        <c:axId val="467194008"/>
        <c:axId val="467196752"/>
      </c:barChart>
      <c:catAx>
        <c:axId val="467194008"/>
        <c:scaling>
          <c:orientation val="minMax"/>
        </c:scaling>
        <c:delete val="1"/>
        <c:axPos val="b"/>
        <c:numFmt formatCode="General" sourceLinked="1"/>
        <c:majorTickMark val="none"/>
        <c:minorTickMark val="none"/>
        <c:tickLblPos val="nextTo"/>
        <c:crossAx val="467196752"/>
        <c:crosses val="autoZero"/>
        <c:auto val="1"/>
        <c:lblAlgn val="ctr"/>
        <c:lblOffset val="100"/>
        <c:noMultiLvlLbl val="0"/>
      </c:catAx>
      <c:valAx>
        <c:axId val="467196752"/>
        <c:scaling>
          <c:orientation val="minMax"/>
          <c:max val="0.60000000000000009"/>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C"/>
          </a:p>
        </c:txPr>
        <c:crossAx val="467194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EC"/>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Hoja1!$J$4</c:f>
              <c:strCache>
                <c:ptCount val="1"/>
                <c:pt idx="0">
                  <c:v>Si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C"/>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Hoja1!$K$3:$L$3</c:f>
              <c:strCache>
                <c:ptCount val="1"/>
                <c:pt idx="0">
                  <c:v>Porcentaje</c:v>
                </c:pt>
              </c:strCache>
            </c:strRef>
          </c:cat>
          <c:val>
            <c:numRef>
              <c:f>Hoja1!$K$4:$L$4</c:f>
              <c:numCache>
                <c:formatCode>0%</c:formatCode>
                <c:ptCount val="1"/>
                <c:pt idx="0">
                  <c:v>0.68085106382978722</c:v>
                </c:pt>
              </c:numCache>
            </c:numRef>
          </c:val>
          <c:extLst xmlns:c16r2="http://schemas.microsoft.com/office/drawing/2015/06/chart">
            <c:ext xmlns:c16="http://schemas.microsoft.com/office/drawing/2014/chart" uri="{C3380CC4-5D6E-409C-BE32-E72D297353CC}">
              <c16:uniqueId val="{00000000-D9F3-4B93-BBAB-EF7BAD2810E7}"/>
            </c:ext>
          </c:extLst>
        </c:ser>
        <c:ser>
          <c:idx val="1"/>
          <c:order val="1"/>
          <c:tx>
            <c:strRef>
              <c:f>Hoja1!$J$5</c:f>
              <c:strCache>
                <c:ptCount val="1"/>
                <c:pt idx="0">
                  <c:v>No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C"/>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Hoja1!$K$3:$L$3</c:f>
              <c:strCache>
                <c:ptCount val="1"/>
                <c:pt idx="0">
                  <c:v>Porcentaje</c:v>
                </c:pt>
              </c:strCache>
            </c:strRef>
          </c:cat>
          <c:val>
            <c:numRef>
              <c:f>Hoja1!$K$5:$L$5</c:f>
              <c:numCache>
                <c:formatCode>0%</c:formatCode>
                <c:ptCount val="1"/>
                <c:pt idx="0">
                  <c:v>0</c:v>
                </c:pt>
              </c:numCache>
            </c:numRef>
          </c:val>
          <c:extLst xmlns:c16r2="http://schemas.microsoft.com/office/drawing/2015/06/chart">
            <c:ext xmlns:c16="http://schemas.microsoft.com/office/drawing/2014/chart" uri="{C3380CC4-5D6E-409C-BE32-E72D297353CC}">
              <c16:uniqueId val="{00000001-D9F3-4B93-BBAB-EF7BAD2810E7}"/>
            </c:ext>
          </c:extLst>
        </c:ser>
        <c:ser>
          <c:idx val="2"/>
          <c:order val="2"/>
          <c:tx>
            <c:strRef>
              <c:f>Hoja1!$J$6</c:f>
              <c:strCache>
                <c:ptCount val="1"/>
                <c:pt idx="0">
                  <c:v>En Parte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C"/>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Hoja1!$K$3:$L$3</c:f>
              <c:strCache>
                <c:ptCount val="1"/>
                <c:pt idx="0">
                  <c:v>Porcentaje</c:v>
                </c:pt>
              </c:strCache>
            </c:strRef>
          </c:cat>
          <c:val>
            <c:numRef>
              <c:f>Hoja1!$K$6:$L$6</c:f>
              <c:numCache>
                <c:formatCode>0%</c:formatCode>
                <c:ptCount val="1"/>
                <c:pt idx="0">
                  <c:v>0.31914893617021273</c:v>
                </c:pt>
              </c:numCache>
            </c:numRef>
          </c:val>
          <c:extLst xmlns:c16r2="http://schemas.microsoft.com/office/drawing/2015/06/chart">
            <c:ext xmlns:c16="http://schemas.microsoft.com/office/drawing/2014/chart" uri="{C3380CC4-5D6E-409C-BE32-E72D297353CC}">
              <c16:uniqueId val="{00000002-D9F3-4B93-BBAB-EF7BAD2810E7}"/>
            </c:ext>
          </c:extLst>
        </c:ser>
        <c:dLbls>
          <c:dLblPos val="ctr"/>
          <c:showLegendKey val="0"/>
          <c:showVal val="1"/>
          <c:showCatName val="0"/>
          <c:showSerName val="0"/>
          <c:showPercent val="0"/>
          <c:showBubbleSize val="0"/>
        </c:dLbls>
        <c:gapWidth val="100"/>
        <c:overlap val="-24"/>
        <c:axId val="467187736"/>
        <c:axId val="467188128"/>
      </c:barChart>
      <c:catAx>
        <c:axId val="467187736"/>
        <c:scaling>
          <c:orientation val="minMax"/>
        </c:scaling>
        <c:delete val="1"/>
        <c:axPos val="b"/>
        <c:numFmt formatCode="General" sourceLinked="1"/>
        <c:majorTickMark val="none"/>
        <c:minorTickMark val="none"/>
        <c:tickLblPos val="nextTo"/>
        <c:crossAx val="467188128"/>
        <c:crosses val="autoZero"/>
        <c:auto val="1"/>
        <c:lblAlgn val="ctr"/>
        <c:lblOffset val="100"/>
        <c:noMultiLvlLbl val="0"/>
      </c:catAx>
      <c:valAx>
        <c:axId val="467188128"/>
        <c:scaling>
          <c:orientation val="minMax"/>
          <c:max val="0.60000000000000009"/>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C"/>
          </a:p>
        </c:txPr>
        <c:crossAx val="467187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EC"/>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Hoja1!$N$4</c:f>
              <c:strCache>
                <c:ptCount val="1"/>
                <c:pt idx="0">
                  <c:v>Nuevas líneas de productos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Hoja1!$O$3:$P$3</c:f>
              <c:strCache>
                <c:ptCount val="1"/>
                <c:pt idx="0">
                  <c:v>Porcentaje</c:v>
                </c:pt>
              </c:strCache>
            </c:strRef>
          </c:cat>
          <c:val>
            <c:numRef>
              <c:f>Hoja1!$O$4:$P$4</c:f>
              <c:numCache>
                <c:formatCode>0%</c:formatCode>
                <c:ptCount val="1"/>
                <c:pt idx="0">
                  <c:v>0.25471698113207542</c:v>
                </c:pt>
              </c:numCache>
            </c:numRef>
          </c:val>
          <c:extLst xmlns:c16r2="http://schemas.microsoft.com/office/drawing/2015/06/chart">
            <c:ext xmlns:c16="http://schemas.microsoft.com/office/drawing/2014/chart" uri="{C3380CC4-5D6E-409C-BE32-E72D297353CC}">
              <c16:uniqueId val="{00000000-4267-4A5C-B10A-D7DCEFF67485}"/>
            </c:ext>
          </c:extLst>
        </c:ser>
        <c:ser>
          <c:idx val="1"/>
          <c:order val="1"/>
          <c:tx>
            <c:strRef>
              <c:f>Hoja1!$N$5</c:f>
              <c:strCache>
                <c:ptCount val="1"/>
                <c:pt idx="0">
                  <c:v>servicios a domicilio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Hoja1!$O$3:$P$3</c:f>
              <c:strCache>
                <c:ptCount val="1"/>
                <c:pt idx="0">
                  <c:v>Porcentaje</c:v>
                </c:pt>
              </c:strCache>
            </c:strRef>
          </c:cat>
          <c:val>
            <c:numRef>
              <c:f>Hoja1!$O$5:$P$5</c:f>
              <c:numCache>
                <c:formatCode>0%</c:formatCode>
                <c:ptCount val="1"/>
                <c:pt idx="0">
                  <c:v>6.696948520847891E-2</c:v>
                </c:pt>
              </c:numCache>
            </c:numRef>
          </c:val>
          <c:extLst xmlns:c16r2="http://schemas.microsoft.com/office/drawing/2015/06/chart">
            <c:ext xmlns:c16="http://schemas.microsoft.com/office/drawing/2014/chart" uri="{C3380CC4-5D6E-409C-BE32-E72D297353CC}">
              <c16:uniqueId val="{00000001-4267-4A5C-B10A-D7DCEFF67485}"/>
            </c:ext>
          </c:extLst>
        </c:ser>
        <c:ser>
          <c:idx val="2"/>
          <c:order val="2"/>
          <c:tx>
            <c:strRef>
              <c:f>Hoja1!$N$6</c:f>
              <c:strCache>
                <c:ptCount val="1"/>
                <c:pt idx="0">
                  <c:v>Servicios de atención a mascotas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Hoja1!$O$3:$P$3</c:f>
              <c:strCache>
                <c:ptCount val="1"/>
                <c:pt idx="0">
                  <c:v>Porcentaje</c:v>
                </c:pt>
              </c:strCache>
            </c:strRef>
          </c:cat>
          <c:val>
            <c:numRef>
              <c:f>Hoja1!$O$6:$P$6</c:f>
              <c:numCache>
                <c:formatCode>0%</c:formatCode>
                <c:ptCount val="1"/>
                <c:pt idx="0">
                  <c:v>0.16887957139529464</c:v>
                </c:pt>
              </c:numCache>
            </c:numRef>
          </c:val>
          <c:extLst xmlns:c16r2="http://schemas.microsoft.com/office/drawing/2015/06/chart">
            <c:ext xmlns:c16="http://schemas.microsoft.com/office/drawing/2014/chart" uri="{C3380CC4-5D6E-409C-BE32-E72D297353CC}">
              <c16:uniqueId val="{00000002-4267-4A5C-B10A-D7DCEFF67485}"/>
            </c:ext>
          </c:extLst>
        </c:ser>
        <c:ser>
          <c:idx val="3"/>
          <c:order val="3"/>
          <c:tx>
            <c:strRef>
              <c:f>Hoja1!$N$7</c:f>
              <c:strCache>
                <c:ptCount val="1"/>
                <c:pt idx="0">
                  <c:v>Asesorias especializadas sobre los productos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Hoja1!$O$3:$P$3</c:f>
              <c:strCache>
                <c:ptCount val="1"/>
                <c:pt idx="0">
                  <c:v>Porcentaje</c:v>
                </c:pt>
              </c:strCache>
            </c:strRef>
          </c:cat>
          <c:val>
            <c:numRef>
              <c:f>Hoja1!$O$7:$P$7</c:f>
              <c:numCache>
                <c:formatCode>0%</c:formatCode>
                <c:ptCount val="1"/>
                <c:pt idx="0">
                  <c:v>0.50943396226415083</c:v>
                </c:pt>
              </c:numCache>
            </c:numRef>
          </c:val>
          <c:extLst xmlns:c16r2="http://schemas.microsoft.com/office/drawing/2015/06/chart">
            <c:ext xmlns:c16="http://schemas.microsoft.com/office/drawing/2014/chart" uri="{C3380CC4-5D6E-409C-BE32-E72D297353CC}">
              <c16:uniqueId val="{00000003-4267-4A5C-B10A-D7DCEFF67485}"/>
            </c:ext>
          </c:extLst>
        </c:ser>
        <c:dLbls>
          <c:dLblPos val="ctr"/>
          <c:showLegendKey val="0"/>
          <c:showVal val="1"/>
          <c:showCatName val="0"/>
          <c:showSerName val="0"/>
          <c:showPercent val="0"/>
          <c:showBubbleSize val="0"/>
        </c:dLbls>
        <c:gapWidth val="100"/>
        <c:overlap val="-24"/>
        <c:axId val="467189304"/>
        <c:axId val="467189696"/>
      </c:barChart>
      <c:catAx>
        <c:axId val="467189304"/>
        <c:scaling>
          <c:orientation val="minMax"/>
        </c:scaling>
        <c:delete val="1"/>
        <c:axPos val="b"/>
        <c:numFmt formatCode="General" sourceLinked="1"/>
        <c:majorTickMark val="none"/>
        <c:minorTickMark val="none"/>
        <c:tickLblPos val="nextTo"/>
        <c:crossAx val="467189696"/>
        <c:crosses val="autoZero"/>
        <c:auto val="1"/>
        <c:lblAlgn val="ctr"/>
        <c:lblOffset val="100"/>
        <c:noMultiLvlLbl val="0"/>
      </c:catAx>
      <c:valAx>
        <c:axId val="467189696"/>
        <c:scaling>
          <c:orientation val="minMax"/>
          <c:max val="0.60000000000000009"/>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67189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cat>
            <c:strRef>
              <c:f>Hoja3!$A$11:$A$20</c:f>
              <c:strCache>
                <c:ptCount val="10"/>
                <c:pt idx="0">
                  <c:v>Calidad del producto</c:v>
                </c:pt>
                <c:pt idx="1">
                  <c:v>Reconocimiento de la marca</c:v>
                </c:pt>
                <c:pt idx="2">
                  <c:v>Conocimiento del mercado</c:v>
                </c:pt>
                <c:pt idx="3">
                  <c:v>Asesorías especializadas sobre los productos</c:v>
                </c:pt>
                <c:pt idx="4">
                  <c:v>Precio Competitivo</c:v>
                </c:pt>
                <c:pt idx="5">
                  <c:v>Nuevas líneas de productos</c:v>
                </c:pt>
                <c:pt idx="6">
                  <c:v>Servicios de atención a mascotas</c:v>
                </c:pt>
                <c:pt idx="7">
                  <c:v>Canales de distribución y logística</c:v>
                </c:pt>
                <c:pt idx="8">
                  <c:v>Promociones en productos específicos</c:v>
                </c:pt>
                <c:pt idx="9">
                  <c:v>Puntos de venta de la empresa</c:v>
                </c:pt>
              </c:strCache>
            </c:strRef>
          </c:cat>
          <c:val>
            <c:numRef>
              <c:f>Hoja3!$B$11:$B$20</c:f>
              <c:numCache>
                <c:formatCode>###0.00</c:formatCode>
                <c:ptCount val="10"/>
                <c:pt idx="0">
                  <c:v>8</c:v>
                </c:pt>
                <c:pt idx="1">
                  <c:v>6.5</c:v>
                </c:pt>
                <c:pt idx="2">
                  <c:v>6.5</c:v>
                </c:pt>
                <c:pt idx="3">
                  <c:v>6.125</c:v>
                </c:pt>
                <c:pt idx="4">
                  <c:v>5.125</c:v>
                </c:pt>
                <c:pt idx="5">
                  <c:v>5</c:v>
                </c:pt>
                <c:pt idx="6">
                  <c:v>4.875</c:v>
                </c:pt>
                <c:pt idx="7">
                  <c:v>4.875</c:v>
                </c:pt>
                <c:pt idx="8">
                  <c:v>4.125</c:v>
                </c:pt>
                <c:pt idx="9">
                  <c:v>3.875</c:v>
                </c:pt>
              </c:numCache>
            </c:numRef>
          </c:val>
          <c:extLst xmlns:c16r2="http://schemas.microsoft.com/office/drawing/2015/06/chart">
            <c:ext xmlns:c16="http://schemas.microsoft.com/office/drawing/2014/chart" uri="{C3380CC4-5D6E-409C-BE32-E72D297353CC}">
              <c16:uniqueId val="{00000000-AB73-44C1-A26D-E7CB469BD153}"/>
            </c:ext>
          </c:extLst>
        </c:ser>
        <c:dLbls>
          <c:showLegendKey val="0"/>
          <c:showVal val="0"/>
          <c:showCatName val="0"/>
          <c:showSerName val="0"/>
          <c:showPercent val="0"/>
          <c:showBubbleSize val="0"/>
        </c:dLbls>
        <c:gapWidth val="150"/>
        <c:axId val="467190480"/>
        <c:axId val="467190872"/>
      </c:barChart>
      <c:catAx>
        <c:axId val="467190480"/>
        <c:scaling>
          <c:orientation val="minMax"/>
        </c:scaling>
        <c:delete val="0"/>
        <c:axPos val="l"/>
        <c:numFmt formatCode="General" sourceLinked="0"/>
        <c:majorTickMark val="out"/>
        <c:minorTickMark val="none"/>
        <c:tickLblPos val="nextTo"/>
        <c:crossAx val="467190872"/>
        <c:crosses val="autoZero"/>
        <c:auto val="1"/>
        <c:lblAlgn val="ctr"/>
        <c:lblOffset val="100"/>
        <c:noMultiLvlLbl val="0"/>
      </c:catAx>
      <c:valAx>
        <c:axId val="467190872"/>
        <c:scaling>
          <c:orientation val="minMax"/>
        </c:scaling>
        <c:delete val="0"/>
        <c:axPos val="b"/>
        <c:numFmt formatCode="###0.00" sourceLinked="1"/>
        <c:majorTickMark val="out"/>
        <c:minorTickMark val="none"/>
        <c:tickLblPos val="nextTo"/>
        <c:crossAx val="467190480"/>
        <c:crosses val="autoZero"/>
        <c:crossBetween val="between"/>
      </c:valAx>
    </c:plotArea>
    <c:plotVisOnly val="1"/>
    <c:dispBlanksAs val="gap"/>
    <c:showDLblsOverMax val="0"/>
  </c:chart>
  <c:txPr>
    <a:bodyPr/>
    <a:lstStyle/>
    <a:p>
      <a:pPr>
        <a:defRPr>
          <a:latin typeface="Times New Roman" panose="02020603050405020304" pitchFamily="18" charset="0"/>
          <a:ea typeface="Tahoma" panose="020B0604030504040204" pitchFamily="34" charset="0"/>
          <a:cs typeface="Times New Roman" panose="02020603050405020304" pitchFamily="18" charset="0"/>
        </a:defRPr>
      </a:pPr>
      <a:endParaRPr lang="es-EC"/>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50C191-E0B2-4645-95CF-100BFA9D0AF7}" type="doc">
      <dgm:prSet loTypeId="urn:microsoft.com/office/officeart/2005/8/layout/lProcess3" loCatId="process" qsTypeId="urn:microsoft.com/office/officeart/2005/8/quickstyle/simple3" qsCatId="simple" csTypeId="urn:microsoft.com/office/officeart/2005/8/colors/colorful4" csCatId="colorful" phldr="1"/>
      <dgm:spPr/>
      <dgm:t>
        <a:bodyPr/>
        <a:lstStyle/>
        <a:p>
          <a:endParaRPr lang="es-EC"/>
        </a:p>
      </dgm:t>
    </dgm:pt>
    <dgm:pt modelId="{8E71050D-F39A-40A5-A3CE-0DC32BC24E16}">
      <dgm:prSet phldrT="[Texto]" custT="1"/>
      <dgm:spPr/>
      <dgm:t>
        <a:bodyPr/>
        <a:lstStyle/>
        <a:p>
          <a:pPr algn="ctr"/>
          <a:r>
            <a:rPr lang="es-EC" sz="2000" b="1">
              <a:latin typeface="Times New Roman" panose="02020603050405020304" pitchFamily="18" charset="0"/>
              <a:ea typeface="Tahoma" panose="020B0604030504040204" pitchFamily="34" charset="0"/>
              <a:cs typeface="Times New Roman" panose="02020603050405020304" pitchFamily="18" charset="0"/>
            </a:rPr>
            <a:t>F</a:t>
          </a:r>
        </a:p>
      </dgm:t>
    </dgm:pt>
    <dgm:pt modelId="{FE7E6F82-0AA0-48BA-BAB1-E44FADAEA6C9}" type="parTrans" cxnId="{FFD6381A-4CAF-46C0-B81E-D9F94C23D587}">
      <dgm:prSet/>
      <dgm:spPr/>
      <dgm:t>
        <a:bodyPr/>
        <a:lstStyle/>
        <a:p>
          <a:pPr algn="ctr"/>
          <a:endParaRPr lang="es-EC" sz="1200">
            <a:latin typeface="Times New Roman" panose="02020603050405020304" pitchFamily="18" charset="0"/>
            <a:ea typeface="Tahoma" panose="020B0604030504040204" pitchFamily="34" charset="0"/>
            <a:cs typeface="Times New Roman" panose="02020603050405020304" pitchFamily="18" charset="0"/>
          </a:endParaRPr>
        </a:p>
      </dgm:t>
    </dgm:pt>
    <dgm:pt modelId="{E24BAFFF-F34E-49BB-B19B-11388960FDD3}" type="sibTrans" cxnId="{FFD6381A-4CAF-46C0-B81E-D9F94C23D587}">
      <dgm:prSet/>
      <dgm:spPr/>
      <dgm:t>
        <a:bodyPr/>
        <a:lstStyle/>
        <a:p>
          <a:pPr algn="ctr"/>
          <a:endParaRPr lang="es-EC" sz="1200">
            <a:latin typeface="Times New Roman" panose="02020603050405020304" pitchFamily="18" charset="0"/>
            <a:ea typeface="Tahoma" panose="020B0604030504040204" pitchFamily="34" charset="0"/>
            <a:cs typeface="Times New Roman" panose="02020603050405020304" pitchFamily="18" charset="0"/>
          </a:endParaRPr>
        </a:p>
      </dgm:t>
    </dgm:pt>
    <dgm:pt modelId="{8ED2CE0B-5CB7-4BFF-93DA-2175D556ADEB}">
      <dgm:prSet phldrT="[Texto]" custT="1"/>
      <dgm:spPr/>
      <dgm:t>
        <a:bodyPr/>
        <a:lstStyle/>
        <a:p>
          <a:pPr algn="ctr"/>
          <a:r>
            <a:rPr lang="es-EC" sz="1200">
              <a:latin typeface="Times New Roman" panose="02020603050405020304" pitchFamily="18" charset="0"/>
              <a:ea typeface="Tahoma" panose="020B0604030504040204" pitchFamily="34" charset="0"/>
              <a:cs typeface="Times New Roman" panose="02020603050405020304" pitchFamily="18" charset="0"/>
            </a:rPr>
            <a:t>Recursos Humanos</a:t>
          </a:r>
        </a:p>
      </dgm:t>
    </dgm:pt>
    <dgm:pt modelId="{609DDCBB-064D-41F5-B808-852921C0E5BC}" type="parTrans" cxnId="{3629743D-7148-400C-8C81-586249609451}">
      <dgm:prSet/>
      <dgm:spPr/>
      <dgm:t>
        <a:bodyPr/>
        <a:lstStyle/>
        <a:p>
          <a:pPr algn="ctr"/>
          <a:endParaRPr lang="es-EC" sz="1200">
            <a:latin typeface="Times New Roman" panose="02020603050405020304" pitchFamily="18" charset="0"/>
            <a:ea typeface="Tahoma" panose="020B0604030504040204" pitchFamily="34" charset="0"/>
            <a:cs typeface="Times New Roman" panose="02020603050405020304" pitchFamily="18" charset="0"/>
          </a:endParaRPr>
        </a:p>
      </dgm:t>
    </dgm:pt>
    <dgm:pt modelId="{6470DFA1-699D-44D2-85F4-BD9AF965A5A5}" type="sibTrans" cxnId="{3629743D-7148-400C-8C81-586249609451}">
      <dgm:prSet/>
      <dgm:spPr/>
      <dgm:t>
        <a:bodyPr/>
        <a:lstStyle/>
        <a:p>
          <a:pPr algn="ctr"/>
          <a:endParaRPr lang="es-EC" sz="1200">
            <a:latin typeface="Times New Roman" panose="02020603050405020304" pitchFamily="18" charset="0"/>
            <a:ea typeface="Tahoma" panose="020B0604030504040204" pitchFamily="34" charset="0"/>
            <a:cs typeface="Times New Roman" panose="02020603050405020304" pitchFamily="18" charset="0"/>
          </a:endParaRPr>
        </a:p>
      </dgm:t>
    </dgm:pt>
    <dgm:pt modelId="{51EE8BF8-6CF8-43CE-A35A-80D05252F819}">
      <dgm:prSet phldrT="[Texto]" custT="1"/>
      <dgm:spPr/>
      <dgm:t>
        <a:bodyPr/>
        <a:lstStyle/>
        <a:p>
          <a:pPr algn="ctr"/>
          <a:r>
            <a:rPr lang="es-EC" sz="1200">
              <a:latin typeface="Times New Roman" panose="02020603050405020304" pitchFamily="18" charset="0"/>
              <a:ea typeface="Tahoma" panose="020B0604030504040204" pitchFamily="34" charset="0"/>
              <a:cs typeface="Times New Roman" panose="02020603050405020304" pitchFamily="18" charset="0"/>
            </a:rPr>
            <a:t>Ventaja Competitiva</a:t>
          </a:r>
        </a:p>
      </dgm:t>
    </dgm:pt>
    <dgm:pt modelId="{C34662D0-5183-4666-B3CA-EA0974DE65AB}" type="parTrans" cxnId="{263DA99B-E44C-4089-A335-723EB385C9E4}">
      <dgm:prSet/>
      <dgm:spPr/>
      <dgm:t>
        <a:bodyPr/>
        <a:lstStyle/>
        <a:p>
          <a:pPr algn="ctr"/>
          <a:endParaRPr lang="es-EC" sz="1200">
            <a:latin typeface="Times New Roman" panose="02020603050405020304" pitchFamily="18" charset="0"/>
            <a:ea typeface="Tahoma" panose="020B0604030504040204" pitchFamily="34" charset="0"/>
            <a:cs typeface="Times New Roman" panose="02020603050405020304" pitchFamily="18" charset="0"/>
          </a:endParaRPr>
        </a:p>
      </dgm:t>
    </dgm:pt>
    <dgm:pt modelId="{99A2A48F-A4C4-4ACA-8A0D-0CD07855B11D}" type="sibTrans" cxnId="{263DA99B-E44C-4089-A335-723EB385C9E4}">
      <dgm:prSet/>
      <dgm:spPr/>
      <dgm:t>
        <a:bodyPr/>
        <a:lstStyle/>
        <a:p>
          <a:pPr algn="ctr"/>
          <a:endParaRPr lang="es-EC" sz="1200">
            <a:latin typeface="Times New Roman" panose="02020603050405020304" pitchFamily="18" charset="0"/>
            <a:ea typeface="Tahoma" panose="020B0604030504040204" pitchFamily="34" charset="0"/>
            <a:cs typeface="Times New Roman" panose="02020603050405020304" pitchFamily="18" charset="0"/>
          </a:endParaRPr>
        </a:p>
      </dgm:t>
    </dgm:pt>
    <dgm:pt modelId="{BCB8C860-B86E-42A3-B1EE-794054D5A664}">
      <dgm:prSet phldrT="[Texto]" custT="1"/>
      <dgm:spPr/>
      <dgm:t>
        <a:bodyPr/>
        <a:lstStyle/>
        <a:p>
          <a:pPr algn="ctr"/>
          <a:r>
            <a:rPr lang="es-EC" sz="1200">
              <a:latin typeface="Times New Roman" panose="02020603050405020304" pitchFamily="18" charset="0"/>
              <a:ea typeface="Tahoma" panose="020B0604030504040204" pitchFamily="34" charset="0"/>
              <a:cs typeface="Times New Roman" panose="02020603050405020304" pitchFamily="18" charset="0"/>
            </a:rPr>
            <a:t>Capacidad productiva</a:t>
          </a:r>
        </a:p>
      </dgm:t>
    </dgm:pt>
    <dgm:pt modelId="{D22F71AC-54BC-47D4-8863-7FAC4E8743C1}" type="parTrans" cxnId="{0E10C025-00B0-4D87-B18A-D68791E14B7D}">
      <dgm:prSet/>
      <dgm:spPr/>
      <dgm:t>
        <a:bodyPr/>
        <a:lstStyle/>
        <a:p>
          <a:pPr algn="ctr"/>
          <a:endParaRPr lang="es-EC" sz="1200">
            <a:latin typeface="Times New Roman" panose="02020603050405020304" pitchFamily="18" charset="0"/>
            <a:ea typeface="Tahoma" panose="020B0604030504040204" pitchFamily="34" charset="0"/>
            <a:cs typeface="Times New Roman" panose="02020603050405020304" pitchFamily="18" charset="0"/>
          </a:endParaRPr>
        </a:p>
      </dgm:t>
    </dgm:pt>
    <dgm:pt modelId="{9D9D0589-7511-4B31-A3B4-2A1924ED6D14}" type="sibTrans" cxnId="{0E10C025-00B0-4D87-B18A-D68791E14B7D}">
      <dgm:prSet/>
      <dgm:spPr/>
      <dgm:t>
        <a:bodyPr/>
        <a:lstStyle/>
        <a:p>
          <a:pPr algn="ctr"/>
          <a:endParaRPr lang="es-EC" sz="1200">
            <a:latin typeface="Times New Roman" panose="02020603050405020304" pitchFamily="18" charset="0"/>
            <a:ea typeface="Tahoma" panose="020B0604030504040204" pitchFamily="34" charset="0"/>
            <a:cs typeface="Times New Roman" panose="02020603050405020304" pitchFamily="18" charset="0"/>
          </a:endParaRPr>
        </a:p>
      </dgm:t>
    </dgm:pt>
    <dgm:pt modelId="{9932B691-A664-40E9-B045-943C651B3706}">
      <dgm:prSet phldrT="[Texto]" custT="1"/>
      <dgm:spPr/>
      <dgm:t>
        <a:bodyPr/>
        <a:lstStyle/>
        <a:p>
          <a:pPr algn="ctr"/>
          <a:r>
            <a:rPr lang="es-EC" sz="2000" b="1">
              <a:latin typeface="Times New Roman" panose="02020603050405020304" pitchFamily="18" charset="0"/>
              <a:ea typeface="Tahoma" panose="020B0604030504040204" pitchFamily="34" charset="0"/>
              <a:cs typeface="Times New Roman" panose="02020603050405020304" pitchFamily="18" charset="0"/>
            </a:rPr>
            <a:t>C</a:t>
          </a:r>
        </a:p>
      </dgm:t>
    </dgm:pt>
    <dgm:pt modelId="{8B2D7427-873F-498F-BF66-F9D33F26CA59}" type="parTrans" cxnId="{8102C8E8-22EF-495A-B7F9-C4DA9EA036D1}">
      <dgm:prSet/>
      <dgm:spPr/>
      <dgm:t>
        <a:bodyPr/>
        <a:lstStyle/>
        <a:p>
          <a:pPr algn="ctr"/>
          <a:endParaRPr lang="es-EC" sz="1200">
            <a:latin typeface="Times New Roman" panose="02020603050405020304" pitchFamily="18" charset="0"/>
            <a:ea typeface="Tahoma" panose="020B0604030504040204" pitchFamily="34" charset="0"/>
            <a:cs typeface="Times New Roman" panose="02020603050405020304" pitchFamily="18" charset="0"/>
          </a:endParaRPr>
        </a:p>
      </dgm:t>
    </dgm:pt>
    <dgm:pt modelId="{36F7CCEF-3B9D-4AC3-BD6D-D161BD3D9F86}" type="sibTrans" cxnId="{8102C8E8-22EF-495A-B7F9-C4DA9EA036D1}">
      <dgm:prSet/>
      <dgm:spPr/>
      <dgm:t>
        <a:bodyPr/>
        <a:lstStyle/>
        <a:p>
          <a:pPr algn="ctr"/>
          <a:endParaRPr lang="es-EC" sz="1200">
            <a:latin typeface="Times New Roman" panose="02020603050405020304" pitchFamily="18" charset="0"/>
            <a:ea typeface="Tahoma" panose="020B0604030504040204" pitchFamily="34" charset="0"/>
            <a:cs typeface="Times New Roman" panose="02020603050405020304" pitchFamily="18" charset="0"/>
          </a:endParaRPr>
        </a:p>
      </dgm:t>
    </dgm:pt>
    <dgm:pt modelId="{8D762029-116D-403E-937B-49143852C2E0}">
      <dgm:prSet phldrT="[Texto]" custT="1"/>
      <dgm:spPr/>
      <dgm:t>
        <a:bodyPr/>
        <a:lstStyle/>
        <a:p>
          <a:pPr algn="ctr"/>
          <a:r>
            <a:rPr lang="es-EC" sz="1200">
              <a:latin typeface="Times New Roman" panose="02020603050405020304" pitchFamily="18" charset="0"/>
              <a:ea typeface="Tahoma" panose="020B0604030504040204" pitchFamily="34" charset="0"/>
              <a:cs typeface="Times New Roman" panose="02020603050405020304" pitchFamily="18" charset="0"/>
            </a:rPr>
            <a:t>Capacidad de investigación</a:t>
          </a:r>
        </a:p>
      </dgm:t>
    </dgm:pt>
    <dgm:pt modelId="{E823102C-AF77-4AA2-820A-EAF2A5973CE9}" type="parTrans" cxnId="{C06B2392-A904-4279-A4EA-5B09126FAE2A}">
      <dgm:prSet/>
      <dgm:spPr/>
      <dgm:t>
        <a:bodyPr/>
        <a:lstStyle/>
        <a:p>
          <a:pPr algn="ctr"/>
          <a:endParaRPr lang="es-EC" sz="1200">
            <a:latin typeface="Times New Roman" panose="02020603050405020304" pitchFamily="18" charset="0"/>
            <a:ea typeface="Tahoma" panose="020B0604030504040204" pitchFamily="34" charset="0"/>
            <a:cs typeface="Times New Roman" panose="02020603050405020304" pitchFamily="18" charset="0"/>
          </a:endParaRPr>
        </a:p>
      </dgm:t>
    </dgm:pt>
    <dgm:pt modelId="{581B45BF-699D-4570-B611-1CC7B159E9F5}" type="sibTrans" cxnId="{C06B2392-A904-4279-A4EA-5B09126FAE2A}">
      <dgm:prSet/>
      <dgm:spPr/>
      <dgm:t>
        <a:bodyPr/>
        <a:lstStyle/>
        <a:p>
          <a:pPr algn="ctr"/>
          <a:endParaRPr lang="es-EC" sz="1200">
            <a:latin typeface="Times New Roman" panose="02020603050405020304" pitchFamily="18" charset="0"/>
            <a:ea typeface="Tahoma" panose="020B0604030504040204" pitchFamily="34" charset="0"/>
            <a:cs typeface="Times New Roman" panose="02020603050405020304" pitchFamily="18" charset="0"/>
          </a:endParaRPr>
        </a:p>
      </dgm:t>
    </dgm:pt>
    <dgm:pt modelId="{A587E497-1F74-427D-AA7D-01F1CB3BAFAB}">
      <dgm:prSet phldrT="[Texto]" custT="1"/>
      <dgm:spPr/>
      <dgm:t>
        <a:bodyPr/>
        <a:lstStyle/>
        <a:p>
          <a:pPr algn="ctr"/>
          <a:r>
            <a:rPr lang="es-EC" sz="1200">
              <a:latin typeface="Times New Roman" panose="02020603050405020304" pitchFamily="18" charset="0"/>
              <a:ea typeface="Tahoma" panose="020B0604030504040204" pitchFamily="34" charset="0"/>
              <a:cs typeface="Times New Roman" panose="02020603050405020304" pitchFamily="18" charset="0"/>
            </a:rPr>
            <a:t>Capacidad de financiamiento</a:t>
          </a:r>
        </a:p>
      </dgm:t>
    </dgm:pt>
    <dgm:pt modelId="{1040481B-32F8-4538-9674-AA906023689E}" type="parTrans" cxnId="{0B4483E2-92FF-4F2F-907E-9A697454E9AD}">
      <dgm:prSet/>
      <dgm:spPr/>
      <dgm:t>
        <a:bodyPr/>
        <a:lstStyle/>
        <a:p>
          <a:pPr algn="ctr"/>
          <a:endParaRPr lang="es-EC" sz="1200">
            <a:latin typeface="Times New Roman" panose="02020603050405020304" pitchFamily="18" charset="0"/>
            <a:ea typeface="Tahoma" panose="020B0604030504040204" pitchFamily="34" charset="0"/>
            <a:cs typeface="Times New Roman" panose="02020603050405020304" pitchFamily="18" charset="0"/>
          </a:endParaRPr>
        </a:p>
      </dgm:t>
    </dgm:pt>
    <dgm:pt modelId="{6FA4F735-9D8C-42CC-B35A-13BCE311EA92}" type="sibTrans" cxnId="{0B4483E2-92FF-4F2F-907E-9A697454E9AD}">
      <dgm:prSet/>
      <dgm:spPr/>
      <dgm:t>
        <a:bodyPr/>
        <a:lstStyle/>
        <a:p>
          <a:pPr algn="ctr"/>
          <a:endParaRPr lang="es-EC" sz="1200">
            <a:latin typeface="Times New Roman" panose="02020603050405020304" pitchFamily="18" charset="0"/>
            <a:ea typeface="Tahoma" panose="020B0604030504040204" pitchFamily="34" charset="0"/>
            <a:cs typeface="Times New Roman" panose="02020603050405020304" pitchFamily="18" charset="0"/>
          </a:endParaRPr>
        </a:p>
      </dgm:t>
    </dgm:pt>
    <dgm:pt modelId="{887F4963-870A-4280-8CE9-03D72C3C8DDD}">
      <dgm:prSet phldrT="[Texto]" custT="1"/>
      <dgm:spPr/>
      <dgm:t>
        <a:bodyPr/>
        <a:lstStyle/>
        <a:p>
          <a:pPr algn="ctr"/>
          <a:r>
            <a:rPr lang="es-EC" sz="2000" b="1">
              <a:latin typeface="Times New Roman" panose="02020603050405020304" pitchFamily="18" charset="0"/>
              <a:ea typeface="Tahoma" panose="020B0604030504040204" pitchFamily="34" charset="0"/>
              <a:cs typeface="Times New Roman" panose="02020603050405020304" pitchFamily="18" charset="0"/>
            </a:rPr>
            <a:t>E</a:t>
          </a:r>
        </a:p>
      </dgm:t>
    </dgm:pt>
    <dgm:pt modelId="{5B553982-3FE1-477A-8E07-5E7D9FD5E1D2}" type="parTrans" cxnId="{47568088-98A5-43E0-91E5-98CF1751FE15}">
      <dgm:prSet/>
      <dgm:spPr/>
      <dgm:t>
        <a:bodyPr/>
        <a:lstStyle/>
        <a:p>
          <a:pPr algn="ctr"/>
          <a:endParaRPr lang="es-EC" sz="1200">
            <a:latin typeface="Times New Roman" panose="02020603050405020304" pitchFamily="18" charset="0"/>
            <a:ea typeface="Tahoma" panose="020B0604030504040204" pitchFamily="34" charset="0"/>
            <a:cs typeface="Times New Roman" panose="02020603050405020304" pitchFamily="18" charset="0"/>
          </a:endParaRPr>
        </a:p>
      </dgm:t>
    </dgm:pt>
    <dgm:pt modelId="{B582108F-4EA7-4780-B4DF-B5D08EE8ABCA}" type="sibTrans" cxnId="{47568088-98A5-43E0-91E5-98CF1751FE15}">
      <dgm:prSet/>
      <dgm:spPr/>
      <dgm:t>
        <a:bodyPr/>
        <a:lstStyle/>
        <a:p>
          <a:pPr algn="ctr"/>
          <a:endParaRPr lang="es-EC" sz="1200">
            <a:latin typeface="Times New Roman" panose="02020603050405020304" pitchFamily="18" charset="0"/>
            <a:ea typeface="Tahoma" panose="020B0604030504040204" pitchFamily="34" charset="0"/>
            <a:cs typeface="Times New Roman" panose="02020603050405020304" pitchFamily="18" charset="0"/>
          </a:endParaRPr>
        </a:p>
      </dgm:t>
    </dgm:pt>
    <dgm:pt modelId="{531854BE-5977-4C86-A5BB-E553836880C3}">
      <dgm:prSet phldrT="[Texto]" custT="1"/>
      <dgm:spPr/>
      <dgm:t>
        <a:bodyPr/>
        <a:lstStyle/>
        <a:p>
          <a:pPr algn="ctr"/>
          <a:r>
            <a:rPr lang="es-EC" sz="1200">
              <a:latin typeface="Times New Roman" panose="02020603050405020304" pitchFamily="18" charset="0"/>
              <a:ea typeface="Tahoma" panose="020B0604030504040204" pitchFamily="34" charset="0"/>
              <a:cs typeface="Times New Roman" panose="02020603050405020304" pitchFamily="18" charset="0"/>
            </a:rPr>
            <a:t>Estrategias de marketing</a:t>
          </a:r>
        </a:p>
      </dgm:t>
    </dgm:pt>
    <dgm:pt modelId="{6DB8EBDA-A774-4C27-9D68-EC0A9540FE94}" type="parTrans" cxnId="{8136E14E-F9C1-4FEF-A3ED-B01353DC4167}">
      <dgm:prSet/>
      <dgm:spPr/>
      <dgm:t>
        <a:bodyPr/>
        <a:lstStyle/>
        <a:p>
          <a:pPr algn="ctr"/>
          <a:endParaRPr lang="es-EC" sz="1200">
            <a:latin typeface="Times New Roman" panose="02020603050405020304" pitchFamily="18" charset="0"/>
            <a:ea typeface="Tahoma" panose="020B0604030504040204" pitchFamily="34" charset="0"/>
            <a:cs typeface="Times New Roman" panose="02020603050405020304" pitchFamily="18" charset="0"/>
          </a:endParaRPr>
        </a:p>
      </dgm:t>
    </dgm:pt>
    <dgm:pt modelId="{3C62633B-AAFD-40CC-8345-1D04C74289B2}" type="sibTrans" cxnId="{8136E14E-F9C1-4FEF-A3ED-B01353DC4167}">
      <dgm:prSet/>
      <dgm:spPr/>
      <dgm:t>
        <a:bodyPr/>
        <a:lstStyle/>
        <a:p>
          <a:pPr algn="ctr"/>
          <a:endParaRPr lang="es-EC" sz="1200">
            <a:latin typeface="Times New Roman" panose="02020603050405020304" pitchFamily="18" charset="0"/>
            <a:ea typeface="Tahoma" panose="020B0604030504040204" pitchFamily="34" charset="0"/>
            <a:cs typeface="Times New Roman" panose="02020603050405020304" pitchFamily="18" charset="0"/>
          </a:endParaRPr>
        </a:p>
      </dgm:t>
    </dgm:pt>
    <dgm:pt modelId="{B0B3EA24-D4AE-464C-86C5-578E5F88E69E}">
      <dgm:prSet phldrT="[Texto]" custT="1"/>
      <dgm:spPr/>
      <dgm:t>
        <a:bodyPr/>
        <a:lstStyle/>
        <a:p>
          <a:pPr algn="ctr"/>
          <a:r>
            <a:rPr lang="es-EC" sz="1200">
              <a:latin typeface="Times New Roman" panose="02020603050405020304" pitchFamily="18" charset="0"/>
              <a:ea typeface="Tahoma" panose="020B0604030504040204" pitchFamily="34" charset="0"/>
              <a:cs typeface="Times New Roman" panose="02020603050405020304" pitchFamily="18" charset="0"/>
            </a:rPr>
            <a:t>Participación en redes de apoyo</a:t>
          </a:r>
        </a:p>
      </dgm:t>
    </dgm:pt>
    <dgm:pt modelId="{0B83E7F6-0125-4FCD-934B-B81074971A2E}" type="parTrans" cxnId="{626F906D-DE76-4B79-8B46-4BD55156DBA9}">
      <dgm:prSet/>
      <dgm:spPr/>
      <dgm:t>
        <a:bodyPr/>
        <a:lstStyle/>
        <a:p>
          <a:pPr algn="ctr"/>
          <a:endParaRPr lang="es-EC" sz="1200">
            <a:latin typeface="Times New Roman" panose="02020603050405020304" pitchFamily="18" charset="0"/>
            <a:ea typeface="Tahoma" panose="020B0604030504040204" pitchFamily="34" charset="0"/>
            <a:cs typeface="Times New Roman" panose="02020603050405020304" pitchFamily="18" charset="0"/>
          </a:endParaRPr>
        </a:p>
      </dgm:t>
    </dgm:pt>
    <dgm:pt modelId="{25CD23DD-A694-4173-8C51-071A81BCB190}" type="sibTrans" cxnId="{626F906D-DE76-4B79-8B46-4BD55156DBA9}">
      <dgm:prSet/>
      <dgm:spPr/>
      <dgm:t>
        <a:bodyPr/>
        <a:lstStyle/>
        <a:p>
          <a:pPr algn="ctr"/>
          <a:endParaRPr lang="es-EC" sz="1200">
            <a:latin typeface="Times New Roman" panose="02020603050405020304" pitchFamily="18" charset="0"/>
            <a:ea typeface="Tahoma" panose="020B0604030504040204" pitchFamily="34" charset="0"/>
            <a:cs typeface="Times New Roman" panose="02020603050405020304" pitchFamily="18" charset="0"/>
          </a:endParaRPr>
        </a:p>
      </dgm:t>
    </dgm:pt>
    <dgm:pt modelId="{06C3593B-E00C-4E57-AF3B-12BA662A4E3E}">
      <dgm:prSet phldrT="[Texto]" custT="1"/>
      <dgm:spPr/>
      <dgm:t>
        <a:bodyPr/>
        <a:lstStyle/>
        <a:p>
          <a:pPr algn="ctr"/>
          <a:r>
            <a:rPr lang="es-EC" sz="1200">
              <a:latin typeface="Times New Roman" panose="02020603050405020304" pitchFamily="18" charset="0"/>
              <a:ea typeface="Tahoma" panose="020B0604030504040204" pitchFamily="34" charset="0"/>
              <a:cs typeface="Times New Roman" panose="02020603050405020304" pitchFamily="18" charset="0"/>
            </a:rPr>
            <a:t>Acceso a materias primas</a:t>
          </a:r>
        </a:p>
      </dgm:t>
    </dgm:pt>
    <dgm:pt modelId="{39CE69C5-F37B-418F-B993-1B6093347907}" type="parTrans" cxnId="{BC6DBF9E-1E6D-4437-BA28-445D7FF7CD8D}">
      <dgm:prSet/>
      <dgm:spPr/>
      <dgm:t>
        <a:bodyPr/>
        <a:lstStyle/>
        <a:p>
          <a:pPr algn="ctr"/>
          <a:endParaRPr lang="es-EC" sz="1200">
            <a:latin typeface="Times New Roman" panose="02020603050405020304" pitchFamily="18" charset="0"/>
            <a:ea typeface="Tahoma" panose="020B0604030504040204" pitchFamily="34" charset="0"/>
            <a:cs typeface="Times New Roman" panose="02020603050405020304" pitchFamily="18" charset="0"/>
          </a:endParaRPr>
        </a:p>
      </dgm:t>
    </dgm:pt>
    <dgm:pt modelId="{D2260861-C7A5-47D0-AC6C-E1E16602DAB3}" type="sibTrans" cxnId="{BC6DBF9E-1E6D-4437-BA28-445D7FF7CD8D}">
      <dgm:prSet/>
      <dgm:spPr/>
      <dgm:t>
        <a:bodyPr/>
        <a:lstStyle/>
        <a:p>
          <a:pPr algn="ctr"/>
          <a:endParaRPr lang="es-EC" sz="1200">
            <a:latin typeface="Times New Roman" panose="02020603050405020304" pitchFamily="18" charset="0"/>
            <a:ea typeface="Tahoma" panose="020B0604030504040204" pitchFamily="34" charset="0"/>
            <a:cs typeface="Times New Roman" panose="02020603050405020304" pitchFamily="18" charset="0"/>
          </a:endParaRPr>
        </a:p>
      </dgm:t>
    </dgm:pt>
    <dgm:pt modelId="{3D72C296-144E-48D2-8D0A-023F2E2D90D0}">
      <dgm:prSet phldrT="[Texto]" custT="1"/>
      <dgm:spPr/>
      <dgm:t>
        <a:bodyPr/>
        <a:lstStyle/>
        <a:p>
          <a:pPr algn="ctr"/>
          <a:r>
            <a:rPr lang="es-EC" sz="1200">
              <a:latin typeface="Times New Roman" panose="02020603050405020304" pitchFamily="18" charset="0"/>
              <a:ea typeface="Tahoma" panose="020B0604030504040204" pitchFamily="34" charset="0"/>
              <a:cs typeface="Times New Roman" panose="02020603050405020304" pitchFamily="18" charset="0"/>
            </a:rPr>
            <a:t>Características de los dirigentes</a:t>
          </a:r>
        </a:p>
      </dgm:t>
    </dgm:pt>
    <dgm:pt modelId="{22E64016-FBB9-421A-9653-364B4209200D}" type="parTrans" cxnId="{3E453157-3067-4339-A78F-615D9E95271E}">
      <dgm:prSet/>
      <dgm:spPr/>
      <dgm:t>
        <a:bodyPr/>
        <a:lstStyle/>
        <a:p>
          <a:endParaRPr lang="es-EC"/>
        </a:p>
      </dgm:t>
    </dgm:pt>
    <dgm:pt modelId="{AA58C9C4-E737-42E3-A65A-F4A31FFEA13D}" type="sibTrans" cxnId="{3E453157-3067-4339-A78F-615D9E95271E}">
      <dgm:prSet/>
      <dgm:spPr/>
      <dgm:t>
        <a:bodyPr/>
        <a:lstStyle/>
        <a:p>
          <a:endParaRPr lang="es-EC"/>
        </a:p>
      </dgm:t>
    </dgm:pt>
    <dgm:pt modelId="{EDA2820B-8B58-42F3-86E3-10E9AB5366D5}" type="pres">
      <dgm:prSet presAssocID="{7150C191-E0B2-4645-95CF-100BFA9D0AF7}" presName="Name0" presStyleCnt="0">
        <dgm:presLayoutVars>
          <dgm:chPref val="3"/>
          <dgm:dir/>
          <dgm:animLvl val="lvl"/>
          <dgm:resizeHandles/>
        </dgm:presLayoutVars>
      </dgm:prSet>
      <dgm:spPr/>
      <dgm:t>
        <a:bodyPr/>
        <a:lstStyle/>
        <a:p>
          <a:endParaRPr lang="es-ES"/>
        </a:p>
      </dgm:t>
    </dgm:pt>
    <dgm:pt modelId="{378685EA-DADD-419A-BDCA-E9A5F261661F}" type="pres">
      <dgm:prSet presAssocID="{8E71050D-F39A-40A5-A3CE-0DC32BC24E16}" presName="horFlow" presStyleCnt="0"/>
      <dgm:spPr/>
    </dgm:pt>
    <dgm:pt modelId="{61187AC3-5154-4187-9301-A9A00F82BC91}" type="pres">
      <dgm:prSet presAssocID="{8E71050D-F39A-40A5-A3CE-0DC32BC24E16}" presName="bigChev" presStyleLbl="node1" presStyleIdx="0" presStyleCnt="3" custScaleX="60222"/>
      <dgm:spPr/>
      <dgm:t>
        <a:bodyPr/>
        <a:lstStyle/>
        <a:p>
          <a:endParaRPr lang="es-ES"/>
        </a:p>
      </dgm:t>
    </dgm:pt>
    <dgm:pt modelId="{237EA890-A512-4E0B-8598-85763E0AEADD}" type="pres">
      <dgm:prSet presAssocID="{609DDCBB-064D-41F5-B808-852921C0E5BC}" presName="parTrans" presStyleCnt="0"/>
      <dgm:spPr/>
    </dgm:pt>
    <dgm:pt modelId="{4DBCD46F-6B4E-4F87-91A8-A8D3FF2A5A08}" type="pres">
      <dgm:prSet presAssocID="{8ED2CE0B-5CB7-4BFF-93DA-2175D556ADEB}" presName="node" presStyleLbl="alignAccFollowNode1" presStyleIdx="0" presStyleCnt="9">
        <dgm:presLayoutVars>
          <dgm:bulletEnabled val="1"/>
        </dgm:presLayoutVars>
      </dgm:prSet>
      <dgm:spPr/>
      <dgm:t>
        <a:bodyPr/>
        <a:lstStyle/>
        <a:p>
          <a:endParaRPr lang="es-ES"/>
        </a:p>
      </dgm:t>
    </dgm:pt>
    <dgm:pt modelId="{B4960E90-8575-4D1C-B0DF-CFBE6581FDE8}" type="pres">
      <dgm:prSet presAssocID="{6470DFA1-699D-44D2-85F4-BD9AF965A5A5}" presName="sibTrans" presStyleCnt="0"/>
      <dgm:spPr/>
    </dgm:pt>
    <dgm:pt modelId="{2CA5BB32-9572-4AE7-8266-41EADC3EAE00}" type="pres">
      <dgm:prSet presAssocID="{51EE8BF8-6CF8-43CE-A35A-80D05252F819}" presName="node" presStyleLbl="alignAccFollowNode1" presStyleIdx="1" presStyleCnt="9">
        <dgm:presLayoutVars>
          <dgm:bulletEnabled val="1"/>
        </dgm:presLayoutVars>
      </dgm:prSet>
      <dgm:spPr/>
      <dgm:t>
        <a:bodyPr/>
        <a:lstStyle/>
        <a:p>
          <a:endParaRPr lang="es-ES"/>
        </a:p>
      </dgm:t>
    </dgm:pt>
    <dgm:pt modelId="{3DC014A2-04AA-4B19-AE6C-EFB51C6AF916}" type="pres">
      <dgm:prSet presAssocID="{99A2A48F-A4C4-4ACA-8A0D-0CD07855B11D}" presName="sibTrans" presStyleCnt="0"/>
      <dgm:spPr/>
    </dgm:pt>
    <dgm:pt modelId="{E156B1A1-0DC7-4469-99CD-E440BE562270}" type="pres">
      <dgm:prSet presAssocID="{BCB8C860-B86E-42A3-B1EE-794054D5A664}" presName="node" presStyleLbl="alignAccFollowNode1" presStyleIdx="2" presStyleCnt="9">
        <dgm:presLayoutVars>
          <dgm:bulletEnabled val="1"/>
        </dgm:presLayoutVars>
      </dgm:prSet>
      <dgm:spPr/>
      <dgm:t>
        <a:bodyPr/>
        <a:lstStyle/>
        <a:p>
          <a:endParaRPr lang="es-ES"/>
        </a:p>
      </dgm:t>
    </dgm:pt>
    <dgm:pt modelId="{90103C48-9680-4375-BE71-1D067FAD7B55}" type="pres">
      <dgm:prSet presAssocID="{8E71050D-F39A-40A5-A3CE-0DC32BC24E16}" presName="vSp" presStyleCnt="0"/>
      <dgm:spPr/>
    </dgm:pt>
    <dgm:pt modelId="{CBFFDFD6-151C-4AB0-9FCE-53137DF20973}" type="pres">
      <dgm:prSet presAssocID="{9932B691-A664-40E9-B045-943C651B3706}" presName="horFlow" presStyleCnt="0"/>
      <dgm:spPr/>
    </dgm:pt>
    <dgm:pt modelId="{AAB27203-648B-47A8-8AD5-EC1B92492BB3}" type="pres">
      <dgm:prSet presAssocID="{9932B691-A664-40E9-B045-943C651B3706}" presName="bigChev" presStyleLbl="node1" presStyleIdx="1" presStyleCnt="3" custScaleX="60222"/>
      <dgm:spPr/>
      <dgm:t>
        <a:bodyPr/>
        <a:lstStyle/>
        <a:p>
          <a:endParaRPr lang="es-ES"/>
        </a:p>
      </dgm:t>
    </dgm:pt>
    <dgm:pt modelId="{D5EF0C8A-0706-45F7-8C27-F931D89446B8}" type="pres">
      <dgm:prSet presAssocID="{E823102C-AF77-4AA2-820A-EAF2A5973CE9}" presName="parTrans" presStyleCnt="0"/>
      <dgm:spPr/>
    </dgm:pt>
    <dgm:pt modelId="{2C43ED56-22A7-4FCA-84EE-B2A08D65AF29}" type="pres">
      <dgm:prSet presAssocID="{8D762029-116D-403E-937B-49143852C2E0}" presName="node" presStyleLbl="alignAccFollowNode1" presStyleIdx="3" presStyleCnt="9">
        <dgm:presLayoutVars>
          <dgm:bulletEnabled val="1"/>
        </dgm:presLayoutVars>
      </dgm:prSet>
      <dgm:spPr/>
      <dgm:t>
        <a:bodyPr/>
        <a:lstStyle/>
        <a:p>
          <a:endParaRPr lang="es-ES"/>
        </a:p>
      </dgm:t>
    </dgm:pt>
    <dgm:pt modelId="{3EC7EE34-69D0-41B8-B582-C0EDC4F0BD6C}" type="pres">
      <dgm:prSet presAssocID="{581B45BF-699D-4570-B611-1CC7B159E9F5}" presName="sibTrans" presStyleCnt="0"/>
      <dgm:spPr/>
    </dgm:pt>
    <dgm:pt modelId="{AFE869EC-23B4-460B-89B1-0F2932E18C7A}" type="pres">
      <dgm:prSet presAssocID="{A587E497-1F74-427D-AA7D-01F1CB3BAFAB}" presName="node" presStyleLbl="alignAccFollowNode1" presStyleIdx="4" presStyleCnt="9">
        <dgm:presLayoutVars>
          <dgm:bulletEnabled val="1"/>
        </dgm:presLayoutVars>
      </dgm:prSet>
      <dgm:spPr/>
      <dgm:t>
        <a:bodyPr/>
        <a:lstStyle/>
        <a:p>
          <a:endParaRPr lang="es-ES"/>
        </a:p>
      </dgm:t>
    </dgm:pt>
    <dgm:pt modelId="{18B695AA-E730-4739-B4A6-52339BA029F8}" type="pres">
      <dgm:prSet presAssocID="{6FA4F735-9D8C-42CC-B35A-13BCE311EA92}" presName="sibTrans" presStyleCnt="0"/>
      <dgm:spPr/>
    </dgm:pt>
    <dgm:pt modelId="{F1987C23-692D-4AAC-9B6D-F7E061DF88A5}" type="pres">
      <dgm:prSet presAssocID="{3D72C296-144E-48D2-8D0A-023F2E2D90D0}" presName="node" presStyleLbl="alignAccFollowNode1" presStyleIdx="5" presStyleCnt="9">
        <dgm:presLayoutVars>
          <dgm:bulletEnabled val="1"/>
        </dgm:presLayoutVars>
      </dgm:prSet>
      <dgm:spPr/>
      <dgm:t>
        <a:bodyPr/>
        <a:lstStyle/>
        <a:p>
          <a:endParaRPr lang="es-ES"/>
        </a:p>
      </dgm:t>
    </dgm:pt>
    <dgm:pt modelId="{F1C5E1DD-9CF7-4F2B-BB09-38B2C04EAD17}" type="pres">
      <dgm:prSet presAssocID="{9932B691-A664-40E9-B045-943C651B3706}" presName="vSp" presStyleCnt="0"/>
      <dgm:spPr/>
    </dgm:pt>
    <dgm:pt modelId="{EABF20A8-274D-4A00-A84B-C7383BDBBA2D}" type="pres">
      <dgm:prSet presAssocID="{887F4963-870A-4280-8CE9-03D72C3C8DDD}" presName="horFlow" presStyleCnt="0"/>
      <dgm:spPr/>
    </dgm:pt>
    <dgm:pt modelId="{7CE1F973-613B-45CE-A4A6-43D5145CC6EF}" type="pres">
      <dgm:prSet presAssocID="{887F4963-870A-4280-8CE9-03D72C3C8DDD}" presName="bigChev" presStyleLbl="node1" presStyleIdx="2" presStyleCnt="3" custScaleX="60222"/>
      <dgm:spPr/>
      <dgm:t>
        <a:bodyPr/>
        <a:lstStyle/>
        <a:p>
          <a:endParaRPr lang="es-ES"/>
        </a:p>
      </dgm:t>
    </dgm:pt>
    <dgm:pt modelId="{0899FF4D-55D9-4C0D-A0A0-F2770EFCD31E}" type="pres">
      <dgm:prSet presAssocID="{6DB8EBDA-A774-4C27-9D68-EC0A9540FE94}" presName="parTrans" presStyleCnt="0"/>
      <dgm:spPr/>
    </dgm:pt>
    <dgm:pt modelId="{734D24C7-ECC2-460F-B203-A14E84312C34}" type="pres">
      <dgm:prSet presAssocID="{531854BE-5977-4C86-A5BB-E553836880C3}" presName="node" presStyleLbl="alignAccFollowNode1" presStyleIdx="6" presStyleCnt="9">
        <dgm:presLayoutVars>
          <dgm:bulletEnabled val="1"/>
        </dgm:presLayoutVars>
      </dgm:prSet>
      <dgm:spPr/>
      <dgm:t>
        <a:bodyPr/>
        <a:lstStyle/>
        <a:p>
          <a:endParaRPr lang="es-ES"/>
        </a:p>
      </dgm:t>
    </dgm:pt>
    <dgm:pt modelId="{AA37E9ED-2EF3-4DFE-B9F1-13C4B398F9CA}" type="pres">
      <dgm:prSet presAssocID="{3C62633B-AAFD-40CC-8345-1D04C74289B2}" presName="sibTrans" presStyleCnt="0"/>
      <dgm:spPr/>
    </dgm:pt>
    <dgm:pt modelId="{165419ED-639F-41BB-A73B-B4FCB97C5F57}" type="pres">
      <dgm:prSet presAssocID="{B0B3EA24-D4AE-464C-86C5-578E5F88E69E}" presName="node" presStyleLbl="alignAccFollowNode1" presStyleIdx="7" presStyleCnt="9">
        <dgm:presLayoutVars>
          <dgm:bulletEnabled val="1"/>
        </dgm:presLayoutVars>
      </dgm:prSet>
      <dgm:spPr/>
      <dgm:t>
        <a:bodyPr/>
        <a:lstStyle/>
        <a:p>
          <a:endParaRPr lang="es-ES"/>
        </a:p>
      </dgm:t>
    </dgm:pt>
    <dgm:pt modelId="{B7A92725-E523-4D20-86CD-DF7A559CACD0}" type="pres">
      <dgm:prSet presAssocID="{25CD23DD-A694-4173-8C51-071A81BCB190}" presName="sibTrans" presStyleCnt="0"/>
      <dgm:spPr/>
    </dgm:pt>
    <dgm:pt modelId="{5ABFC888-8B60-4245-A4BA-9D648D1CE811}" type="pres">
      <dgm:prSet presAssocID="{06C3593B-E00C-4E57-AF3B-12BA662A4E3E}" presName="node" presStyleLbl="alignAccFollowNode1" presStyleIdx="8" presStyleCnt="9">
        <dgm:presLayoutVars>
          <dgm:bulletEnabled val="1"/>
        </dgm:presLayoutVars>
      </dgm:prSet>
      <dgm:spPr/>
      <dgm:t>
        <a:bodyPr/>
        <a:lstStyle/>
        <a:p>
          <a:endParaRPr lang="es-ES"/>
        </a:p>
      </dgm:t>
    </dgm:pt>
  </dgm:ptLst>
  <dgm:cxnLst>
    <dgm:cxn modelId="{8136E14E-F9C1-4FEF-A3ED-B01353DC4167}" srcId="{887F4963-870A-4280-8CE9-03D72C3C8DDD}" destId="{531854BE-5977-4C86-A5BB-E553836880C3}" srcOrd="0" destOrd="0" parTransId="{6DB8EBDA-A774-4C27-9D68-EC0A9540FE94}" sibTransId="{3C62633B-AAFD-40CC-8345-1D04C74289B2}"/>
    <dgm:cxn modelId="{47568088-98A5-43E0-91E5-98CF1751FE15}" srcId="{7150C191-E0B2-4645-95CF-100BFA9D0AF7}" destId="{887F4963-870A-4280-8CE9-03D72C3C8DDD}" srcOrd="2" destOrd="0" parTransId="{5B553982-3FE1-477A-8E07-5E7D9FD5E1D2}" sibTransId="{B582108F-4EA7-4780-B4DF-B5D08EE8ABCA}"/>
    <dgm:cxn modelId="{BC6DBF9E-1E6D-4437-BA28-445D7FF7CD8D}" srcId="{887F4963-870A-4280-8CE9-03D72C3C8DDD}" destId="{06C3593B-E00C-4E57-AF3B-12BA662A4E3E}" srcOrd="2" destOrd="0" parTransId="{39CE69C5-F37B-418F-B993-1B6093347907}" sibTransId="{D2260861-C7A5-47D0-AC6C-E1E16602DAB3}"/>
    <dgm:cxn modelId="{6792116E-F018-4403-9332-476089EDD296}" type="presOf" srcId="{51EE8BF8-6CF8-43CE-A35A-80D05252F819}" destId="{2CA5BB32-9572-4AE7-8266-41EADC3EAE00}" srcOrd="0" destOrd="0" presId="urn:microsoft.com/office/officeart/2005/8/layout/lProcess3"/>
    <dgm:cxn modelId="{263DA99B-E44C-4089-A335-723EB385C9E4}" srcId="{8E71050D-F39A-40A5-A3CE-0DC32BC24E16}" destId="{51EE8BF8-6CF8-43CE-A35A-80D05252F819}" srcOrd="1" destOrd="0" parTransId="{C34662D0-5183-4666-B3CA-EA0974DE65AB}" sibTransId="{99A2A48F-A4C4-4ACA-8A0D-0CD07855B11D}"/>
    <dgm:cxn modelId="{A504CE68-578D-4AE6-AAA4-F4638015B87B}" type="presOf" srcId="{BCB8C860-B86E-42A3-B1EE-794054D5A664}" destId="{E156B1A1-0DC7-4469-99CD-E440BE562270}" srcOrd="0" destOrd="0" presId="urn:microsoft.com/office/officeart/2005/8/layout/lProcess3"/>
    <dgm:cxn modelId="{F8CC36EC-50BC-4A53-8A72-857BE9853538}" type="presOf" srcId="{7150C191-E0B2-4645-95CF-100BFA9D0AF7}" destId="{EDA2820B-8B58-42F3-86E3-10E9AB5366D5}" srcOrd="0" destOrd="0" presId="urn:microsoft.com/office/officeart/2005/8/layout/lProcess3"/>
    <dgm:cxn modelId="{704FFD9E-2B5D-4481-BF37-8755FB5E3042}" type="presOf" srcId="{8E71050D-F39A-40A5-A3CE-0DC32BC24E16}" destId="{61187AC3-5154-4187-9301-A9A00F82BC91}" srcOrd="0" destOrd="0" presId="urn:microsoft.com/office/officeart/2005/8/layout/lProcess3"/>
    <dgm:cxn modelId="{7BC4B616-1CCA-426B-9D93-FF4CCBCEEA2D}" type="presOf" srcId="{887F4963-870A-4280-8CE9-03D72C3C8DDD}" destId="{7CE1F973-613B-45CE-A4A6-43D5145CC6EF}" srcOrd="0" destOrd="0" presId="urn:microsoft.com/office/officeart/2005/8/layout/lProcess3"/>
    <dgm:cxn modelId="{C63F6841-A81F-4A4D-88A6-412F796E83F4}" type="presOf" srcId="{8ED2CE0B-5CB7-4BFF-93DA-2175D556ADEB}" destId="{4DBCD46F-6B4E-4F87-91A8-A8D3FF2A5A08}" srcOrd="0" destOrd="0" presId="urn:microsoft.com/office/officeart/2005/8/layout/lProcess3"/>
    <dgm:cxn modelId="{4AC21A89-8F71-44E2-84FF-4676E3CE681D}" type="presOf" srcId="{06C3593B-E00C-4E57-AF3B-12BA662A4E3E}" destId="{5ABFC888-8B60-4245-A4BA-9D648D1CE811}" srcOrd="0" destOrd="0" presId="urn:microsoft.com/office/officeart/2005/8/layout/lProcess3"/>
    <dgm:cxn modelId="{DF85460C-0540-49D1-9374-7C7E22623408}" type="presOf" srcId="{9932B691-A664-40E9-B045-943C651B3706}" destId="{AAB27203-648B-47A8-8AD5-EC1B92492BB3}" srcOrd="0" destOrd="0" presId="urn:microsoft.com/office/officeart/2005/8/layout/lProcess3"/>
    <dgm:cxn modelId="{576E243C-DE24-4107-9721-BD220612F70A}" type="presOf" srcId="{B0B3EA24-D4AE-464C-86C5-578E5F88E69E}" destId="{165419ED-639F-41BB-A73B-B4FCB97C5F57}" srcOrd="0" destOrd="0" presId="urn:microsoft.com/office/officeart/2005/8/layout/lProcess3"/>
    <dgm:cxn modelId="{0B4483E2-92FF-4F2F-907E-9A697454E9AD}" srcId="{9932B691-A664-40E9-B045-943C651B3706}" destId="{A587E497-1F74-427D-AA7D-01F1CB3BAFAB}" srcOrd="1" destOrd="0" parTransId="{1040481B-32F8-4538-9674-AA906023689E}" sibTransId="{6FA4F735-9D8C-42CC-B35A-13BCE311EA92}"/>
    <dgm:cxn modelId="{647C09D8-BF6C-47FD-A154-FF442273CCBF}" type="presOf" srcId="{531854BE-5977-4C86-A5BB-E553836880C3}" destId="{734D24C7-ECC2-460F-B203-A14E84312C34}" srcOrd="0" destOrd="0" presId="urn:microsoft.com/office/officeart/2005/8/layout/lProcess3"/>
    <dgm:cxn modelId="{A26BB163-41C0-4162-98F1-1AB865541E75}" type="presOf" srcId="{A587E497-1F74-427D-AA7D-01F1CB3BAFAB}" destId="{AFE869EC-23B4-460B-89B1-0F2932E18C7A}" srcOrd="0" destOrd="0" presId="urn:microsoft.com/office/officeart/2005/8/layout/lProcess3"/>
    <dgm:cxn modelId="{3E453157-3067-4339-A78F-615D9E95271E}" srcId="{9932B691-A664-40E9-B045-943C651B3706}" destId="{3D72C296-144E-48D2-8D0A-023F2E2D90D0}" srcOrd="2" destOrd="0" parTransId="{22E64016-FBB9-421A-9653-364B4209200D}" sibTransId="{AA58C9C4-E737-42E3-A65A-F4A31FFEA13D}"/>
    <dgm:cxn modelId="{626F906D-DE76-4B79-8B46-4BD55156DBA9}" srcId="{887F4963-870A-4280-8CE9-03D72C3C8DDD}" destId="{B0B3EA24-D4AE-464C-86C5-578E5F88E69E}" srcOrd="1" destOrd="0" parTransId="{0B83E7F6-0125-4FCD-934B-B81074971A2E}" sibTransId="{25CD23DD-A694-4173-8C51-071A81BCB190}"/>
    <dgm:cxn modelId="{1DEED847-78A3-4A4E-BB61-8AB2E006A614}" type="presOf" srcId="{8D762029-116D-403E-937B-49143852C2E0}" destId="{2C43ED56-22A7-4FCA-84EE-B2A08D65AF29}" srcOrd="0" destOrd="0" presId="urn:microsoft.com/office/officeart/2005/8/layout/lProcess3"/>
    <dgm:cxn modelId="{C06B2392-A904-4279-A4EA-5B09126FAE2A}" srcId="{9932B691-A664-40E9-B045-943C651B3706}" destId="{8D762029-116D-403E-937B-49143852C2E0}" srcOrd="0" destOrd="0" parTransId="{E823102C-AF77-4AA2-820A-EAF2A5973CE9}" sibTransId="{581B45BF-699D-4570-B611-1CC7B159E9F5}"/>
    <dgm:cxn modelId="{FFD6381A-4CAF-46C0-B81E-D9F94C23D587}" srcId="{7150C191-E0B2-4645-95CF-100BFA9D0AF7}" destId="{8E71050D-F39A-40A5-A3CE-0DC32BC24E16}" srcOrd="0" destOrd="0" parTransId="{FE7E6F82-0AA0-48BA-BAB1-E44FADAEA6C9}" sibTransId="{E24BAFFF-F34E-49BB-B19B-11388960FDD3}"/>
    <dgm:cxn modelId="{F1D73383-6F0B-4F1C-9518-E0126396DE92}" type="presOf" srcId="{3D72C296-144E-48D2-8D0A-023F2E2D90D0}" destId="{F1987C23-692D-4AAC-9B6D-F7E061DF88A5}" srcOrd="0" destOrd="0" presId="urn:microsoft.com/office/officeart/2005/8/layout/lProcess3"/>
    <dgm:cxn modelId="{8102C8E8-22EF-495A-B7F9-C4DA9EA036D1}" srcId="{7150C191-E0B2-4645-95CF-100BFA9D0AF7}" destId="{9932B691-A664-40E9-B045-943C651B3706}" srcOrd="1" destOrd="0" parTransId="{8B2D7427-873F-498F-BF66-F9D33F26CA59}" sibTransId="{36F7CCEF-3B9D-4AC3-BD6D-D161BD3D9F86}"/>
    <dgm:cxn modelId="{0E10C025-00B0-4D87-B18A-D68791E14B7D}" srcId="{8E71050D-F39A-40A5-A3CE-0DC32BC24E16}" destId="{BCB8C860-B86E-42A3-B1EE-794054D5A664}" srcOrd="2" destOrd="0" parTransId="{D22F71AC-54BC-47D4-8863-7FAC4E8743C1}" sibTransId="{9D9D0589-7511-4B31-A3B4-2A1924ED6D14}"/>
    <dgm:cxn modelId="{3629743D-7148-400C-8C81-586249609451}" srcId="{8E71050D-F39A-40A5-A3CE-0DC32BC24E16}" destId="{8ED2CE0B-5CB7-4BFF-93DA-2175D556ADEB}" srcOrd="0" destOrd="0" parTransId="{609DDCBB-064D-41F5-B808-852921C0E5BC}" sibTransId="{6470DFA1-699D-44D2-85F4-BD9AF965A5A5}"/>
    <dgm:cxn modelId="{9546EEAC-F830-450B-914D-DEE4BFF26FF9}" type="presParOf" srcId="{EDA2820B-8B58-42F3-86E3-10E9AB5366D5}" destId="{378685EA-DADD-419A-BDCA-E9A5F261661F}" srcOrd="0" destOrd="0" presId="urn:microsoft.com/office/officeart/2005/8/layout/lProcess3"/>
    <dgm:cxn modelId="{87D799BB-F920-4B31-A363-B9FB53F0EBCB}" type="presParOf" srcId="{378685EA-DADD-419A-BDCA-E9A5F261661F}" destId="{61187AC3-5154-4187-9301-A9A00F82BC91}" srcOrd="0" destOrd="0" presId="urn:microsoft.com/office/officeart/2005/8/layout/lProcess3"/>
    <dgm:cxn modelId="{2FF2CAA9-C48F-432C-AE70-1528DCD7F5D3}" type="presParOf" srcId="{378685EA-DADD-419A-BDCA-E9A5F261661F}" destId="{237EA890-A512-4E0B-8598-85763E0AEADD}" srcOrd="1" destOrd="0" presId="urn:microsoft.com/office/officeart/2005/8/layout/lProcess3"/>
    <dgm:cxn modelId="{080C7C15-603D-4858-999C-E740213C5EC3}" type="presParOf" srcId="{378685EA-DADD-419A-BDCA-E9A5F261661F}" destId="{4DBCD46F-6B4E-4F87-91A8-A8D3FF2A5A08}" srcOrd="2" destOrd="0" presId="urn:microsoft.com/office/officeart/2005/8/layout/lProcess3"/>
    <dgm:cxn modelId="{4AE13AB1-D5F7-4D76-8E65-17FB8D28467D}" type="presParOf" srcId="{378685EA-DADD-419A-BDCA-E9A5F261661F}" destId="{B4960E90-8575-4D1C-B0DF-CFBE6581FDE8}" srcOrd="3" destOrd="0" presId="urn:microsoft.com/office/officeart/2005/8/layout/lProcess3"/>
    <dgm:cxn modelId="{6549A044-4EA5-4069-8D32-BCCBE1136CD5}" type="presParOf" srcId="{378685EA-DADD-419A-BDCA-E9A5F261661F}" destId="{2CA5BB32-9572-4AE7-8266-41EADC3EAE00}" srcOrd="4" destOrd="0" presId="urn:microsoft.com/office/officeart/2005/8/layout/lProcess3"/>
    <dgm:cxn modelId="{4E70FD27-607B-4DD4-8E15-E22A51B38B7B}" type="presParOf" srcId="{378685EA-DADD-419A-BDCA-E9A5F261661F}" destId="{3DC014A2-04AA-4B19-AE6C-EFB51C6AF916}" srcOrd="5" destOrd="0" presId="urn:microsoft.com/office/officeart/2005/8/layout/lProcess3"/>
    <dgm:cxn modelId="{1DA2861E-B477-4F52-849C-3A277E0923B3}" type="presParOf" srcId="{378685EA-DADD-419A-BDCA-E9A5F261661F}" destId="{E156B1A1-0DC7-4469-99CD-E440BE562270}" srcOrd="6" destOrd="0" presId="urn:microsoft.com/office/officeart/2005/8/layout/lProcess3"/>
    <dgm:cxn modelId="{FF62C83A-2035-4D11-B63C-FF060B21B1CC}" type="presParOf" srcId="{EDA2820B-8B58-42F3-86E3-10E9AB5366D5}" destId="{90103C48-9680-4375-BE71-1D067FAD7B55}" srcOrd="1" destOrd="0" presId="urn:microsoft.com/office/officeart/2005/8/layout/lProcess3"/>
    <dgm:cxn modelId="{B48F7C9E-E3D2-446A-A994-1CA0F4CCF861}" type="presParOf" srcId="{EDA2820B-8B58-42F3-86E3-10E9AB5366D5}" destId="{CBFFDFD6-151C-4AB0-9FCE-53137DF20973}" srcOrd="2" destOrd="0" presId="urn:microsoft.com/office/officeart/2005/8/layout/lProcess3"/>
    <dgm:cxn modelId="{5E519C0D-3355-45CE-A343-6F027D586AF3}" type="presParOf" srcId="{CBFFDFD6-151C-4AB0-9FCE-53137DF20973}" destId="{AAB27203-648B-47A8-8AD5-EC1B92492BB3}" srcOrd="0" destOrd="0" presId="urn:microsoft.com/office/officeart/2005/8/layout/lProcess3"/>
    <dgm:cxn modelId="{19BEE5F9-484F-4C42-BF45-BE6ECF23FA06}" type="presParOf" srcId="{CBFFDFD6-151C-4AB0-9FCE-53137DF20973}" destId="{D5EF0C8A-0706-45F7-8C27-F931D89446B8}" srcOrd="1" destOrd="0" presId="urn:microsoft.com/office/officeart/2005/8/layout/lProcess3"/>
    <dgm:cxn modelId="{7333288A-9871-46D7-A584-F44FCE1E80E1}" type="presParOf" srcId="{CBFFDFD6-151C-4AB0-9FCE-53137DF20973}" destId="{2C43ED56-22A7-4FCA-84EE-B2A08D65AF29}" srcOrd="2" destOrd="0" presId="urn:microsoft.com/office/officeart/2005/8/layout/lProcess3"/>
    <dgm:cxn modelId="{25668CF2-CB72-40E9-B145-FF993B418360}" type="presParOf" srcId="{CBFFDFD6-151C-4AB0-9FCE-53137DF20973}" destId="{3EC7EE34-69D0-41B8-B582-C0EDC4F0BD6C}" srcOrd="3" destOrd="0" presId="urn:microsoft.com/office/officeart/2005/8/layout/lProcess3"/>
    <dgm:cxn modelId="{7C1B6CF0-4050-4377-A4D3-83CACEDCF7B6}" type="presParOf" srcId="{CBFFDFD6-151C-4AB0-9FCE-53137DF20973}" destId="{AFE869EC-23B4-460B-89B1-0F2932E18C7A}" srcOrd="4" destOrd="0" presId="urn:microsoft.com/office/officeart/2005/8/layout/lProcess3"/>
    <dgm:cxn modelId="{053A9F4E-7183-4E50-9B82-286AC6BFCF54}" type="presParOf" srcId="{CBFFDFD6-151C-4AB0-9FCE-53137DF20973}" destId="{18B695AA-E730-4739-B4A6-52339BA029F8}" srcOrd="5" destOrd="0" presId="urn:microsoft.com/office/officeart/2005/8/layout/lProcess3"/>
    <dgm:cxn modelId="{39B58E9B-9DE6-460E-9D89-1F42E3415487}" type="presParOf" srcId="{CBFFDFD6-151C-4AB0-9FCE-53137DF20973}" destId="{F1987C23-692D-4AAC-9B6D-F7E061DF88A5}" srcOrd="6" destOrd="0" presId="urn:microsoft.com/office/officeart/2005/8/layout/lProcess3"/>
    <dgm:cxn modelId="{61D57E2D-15D3-4D04-B051-02D335CFE90D}" type="presParOf" srcId="{EDA2820B-8B58-42F3-86E3-10E9AB5366D5}" destId="{F1C5E1DD-9CF7-4F2B-BB09-38B2C04EAD17}" srcOrd="3" destOrd="0" presId="urn:microsoft.com/office/officeart/2005/8/layout/lProcess3"/>
    <dgm:cxn modelId="{091EB046-85FE-4A90-889F-196694239CBF}" type="presParOf" srcId="{EDA2820B-8B58-42F3-86E3-10E9AB5366D5}" destId="{EABF20A8-274D-4A00-A84B-C7383BDBBA2D}" srcOrd="4" destOrd="0" presId="urn:microsoft.com/office/officeart/2005/8/layout/lProcess3"/>
    <dgm:cxn modelId="{554AF6C9-5E28-40F7-9242-92AAFF9C724E}" type="presParOf" srcId="{EABF20A8-274D-4A00-A84B-C7383BDBBA2D}" destId="{7CE1F973-613B-45CE-A4A6-43D5145CC6EF}" srcOrd="0" destOrd="0" presId="urn:microsoft.com/office/officeart/2005/8/layout/lProcess3"/>
    <dgm:cxn modelId="{18D3A0F7-3C1B-409C-9A39-D8E4C42D988D}" type="presParOf" srcId="{EABF20A8-274D-4A00-A84B-C7383BDBBA2D}" destId="{0899FF4D-55D9-4C0D-A0A0-F2770EFCD31E}" srcOrd="1" destOrd="0" presId="urn:microsoft.com/office/officeart/2005/8/layout/lProcess3"/>
    <dgm:cxn modelId="{94D30552-0D2A-4FAA-A011-71821A479AF1}" type="presParOf" srcId="{EABF20A8-274D-4A00-A84B-C7383BDBBA2D}" destId="{734D24C7-ECC2-460F-B203-A14E84312C34}" srcOrd="2" destOrd="0" presId="urn:microsoft.com/office/officeart/2005/8/layout/lProcess3"/>
    <dgm:cxn modelId="{F02743A1-4242-432D-8359-E49A71E19AB5}" type="presParOf" srcId="{EABF20A8-274D-4A00-A84B-C7383BDBBA2D}" destId="{AA37E9ED-2EF3-4DFE-B9F1-13C4B398F9CA}" srcOrd="3" destOrd="0" presId="urn:microsoft.com/office/officeart/2005/8/layout/lProcess3"/>
    <dgm:cxn modelId="{2D4B15D7-F70D-492A-9A12-BDDDBC049FF6}" type="presParOf" srcId="{EABF20A8-274D-4A00-A84B-C7383BDBBA2D}" destId="{165419ED-639F-41BB-A73B-B4FCB97C5F57}" srcOrd="4" destOrd="0" presId="urn:microsoft.com/office/officeart/2005/8/layout/lProcess3"/>
    <dgm:cxn modelId="{A35B55C3-D613-4703-BA51-994352B71B92}" type="presParOf" srcId="{EABF20A8-274D-4A00-A84B-C7383BDBBA2D}" destId="{B7A92725-E523-4D20-86CD-DF7A559CACD0}" srcOrd="5" destOrd="0" presId="urn:microsoft.com/office/officeart/2005/8/layout/lProcess3"/>
    <dgm:cxn modelId="{4A11B787-80DD-40EE-952A-F82E05933531}" type="presParOf" srcId="{EABF20A8-274D-4A00-A84B-C7383BDBBA2D}" destId="{5ABFC888-8B60-4245-A4BA-9D648D1CE811}" srcOrd="6" destOrd="0" presId="urn:microsoft.com/office/officeart/2005/8/layout/lProcess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586F43A-072B-46F2-AD5C-7CDB9275E71F}" type="doc">
      <dgm:prSet loTypeId="urn:microsoft.com/office/officeart/2005/8/layout/bProcess3" loCatId="process" qsTypeId="urn:microsoft.com/office/officeart/2005/8/quickstyle/simple3" qsCatId="simple" csTypeId="urn:microsoft.com/office/officeart/2005/8/colors/colorful3" csCatId="colorful" phldr="1"/>
      <dgm:spPr/>
    </dgm:pt>
    <dgm:pt modelId="{5CC6D71D-289C-4C04-9002-579D44BCD9CD}">
      <dgm:prSet phldrT="[Texto]"/>
      <dgm:spPr/>
      <dgm:t>
        <a:bodyPr/>
        <a:lstStyle/>
        <a:p>
          <a:r>
            <a:rPr lang="es-EC">
              <a:latin typeface="Times New Roman" panose="02020603050405020304" pitchFamily="18" charset="0"/>
              <a:cs typeface="Times New Roman" panose="02020603050405020304" pitchFamily="18" charset="0"/>
            </a:rPr>
            <a:t>Ubicación</a:t>
          </a:r>
        </a:p>
      </dgm:t>
    </dgm:pt>
    <dgm:pt modelId="{7458D28F-9DB5-4652-B2E7-793CFA450871}" type="parTrans" cxnId="{142AAB58-F42D-45D3-9A5F-6D8BACDD5B3B}">
      <dgm:prSet/>
      <dgm:spPr/>
      <dgm:t>
        <a:bodyPr/>
        <a:lstStyle/>
        <a:p>
          <a:endParaRPr lang="es-EC">
            <a:latin typeface="Times New Roman" panose="02020603050405020304" pitchFamily="18" charset="0"/>
            <a:cs typeface="Times New Roman" panose="02020603050405020304" pitchFamily="18" charset="0"/>
          </a:endParaRPr>
        </a:p>
      </dgm:t>
    </dgm:pt>
    <dgm:pt modelId="{EF5A5F24-6CB4-478E-AB60-D155F3B9D368}" type="sibTrans" cxnId="{142AAB58-F42D-45D3-9A5F-6D8BACDD5B3B}">
      <dgm:prSet/>
      <dgm:spPr/>
      <dgm:t>
        <a:bodyPr/>
        <a:lstStyle/>
        <a:p>
          <a:endParaRPr lang="es-EC">
            <a:latin typeface="Times New Roman" panose="02020603050405020304" pitchFamily="18" charset="0"/>
            <a:cs typeface="Times New Roman" panose="02020603050405020304" pitchFamily="18" charset="0"/>
          </a:endParaRPr>
        </a:p>
      </dgm:t>
    </dgm:pt>
    <dgm:pt modelId="{DA0045E0-FCD7-48AE-9574-131A980D14ED}">
      <dgm:prSet phldrT="[Texto]"/>
      <dgm:spPr/>
      <dgm:t>
        <a:bodyPr/>
        <a:lstStyle/>
        <a:p>
          <a:r>
            <a:rPr lang="es-EC">
              <a:latin typeface="Times New Roman" panose="02020603050405020304" pitchFamily="18" charset="0"/>
              <a:cs typeface="Times New Roman" panose="02020603050405020304" pitchFamily="18" charset="0"/>
            </a:rPr>
            <a:t>Vías de acceso</a:t>
          </a:r>
        </a:p>
      </dgm:t>
    </dgm:pt>
    <dgm:pt modelId="{1C5E7B93-C483-4E7E-8901-072CD7F837FE}" type="parTrans" cxnId="{07D2F0B5-37F8-4613-A110-28B45A79BB9F}">
      <dgm:prSet/>
      <dgm:spPr/>
      <dgm:t>
        <a:bodyPr/>
        <a:lstStyle/>
        <a:p>
          <a:endParaRPr lang="es-EC">
            <a:latin typeface="Times New Roman" panose="02020603050405020304" pitchFamily="18" charset="0"/>
            <a:cs typeface="Times New Roman" panose="02020603050405020304" pitchFamily="18" charset="0"/>
          </a:endParaRPr>
        </a:p>
      </dgm:t>
    </dgm:pt>
    <dgm:pt modelId="{496DC72F-F8B9-437C-AA71-F6D5A40A4202}" type="sibTrans" cxnId="{07D2F0B5-37F8-4613-A110-28B45A79BB9F}">
      <dgm:prSet/>
      <dgm:spPr/>
      <dgm:t>
        <a:bodyPr/>
        <a:lstStyle/>
        <a:p>
          <a:endParaRPr lang="es-EC">
            <a:latin typeface="Times New Roman" panose="02020603050405020304" pitchFamily="18" charset="0"/>
            <a:cs typeface="Times New Roman" panose="02020603050405020304" pitchFamily="18" charset="0"/>
          </a:endParaRPr>
        </a:p>
      </dgm:t>
    </dgm:pt>
    <dgm:pt modelId="{5F4EB9FA-A189-4438-AE70-C6EFE855D170}">
      <dgm:prSet phldrT="[Texto]"/>
      <dgm:spPr/>
      <dgm:t>
        <a:bodyPr/>
        <a:lstStyle/>
        <a:p>
          <a:r>
            <a:rPr lang="es-EC">
              <a:latin typeface="Times New Roman" panose="02020603050405020304" pitchFamily="18" charset="0"/>
              <a:cs typeface="Times New Roman" panose="02020603050405020304" pitchFamily="18" charset="0"/>
            </a:rPr>
            <a:t>Infraestructura</a:t>
          </a:r>
        </a:p>
      </dgm:t>
    </dgm:pt>
    <dgm:pt modelId="{56FD2866-876F-43D4-A1B5-87ABDE0CBCF2}" type="parTrans" cxnId="{EC190659-5B88-4FB2-BCAD-CF4DBD5AE13B}">
      <dgm:prSet/>
      <dgm:spPr/>
      <dgm:t>
        <a:bodyPr/>
        <a:lstStyle/>
        <a:p>
          <a:endParaRPr lang="es-EC">
            <a:latin typeface="Times New Roman" panose="02020603050405020304" pitchFamily="18" charset="0"/>
            <a:cs typeface="Times New Roman" panose="02020603050405020304" pitchFamily="18" charset="0"/>
          </a:endParaRPr>
        </a:p>
      </dgm:t>
    </dgm:pt>
    <dgm:pt modelId="{F8527920-2506-45A8-8B71-68B7854A2F42}" type="sibTrans" cxnId="{EC190659-5B88-4FB2-BCAD-CF4DBD5AE13B}">
      <dgm:prSet/>
      <dgm:spPr/>
      <dgm:t>
        <a:bodyPr/>
        <a:lstStyle/>
        <a:p>
          <a:endParaRPr lang="es-EC">
            <a:latin typeface="Times New Roman" panose="02020603050405020304" pitchFamily="18" charset="0"/>
            <a:cs typeface="Times New Roman" panose="02020603050405020304" pitchFamily="18" charset="0"/>
          </a:endParaRPr>
        </a:p>
      </dgm:t>
    </dgm:pt>
    <dgm:pt modelId="{4C99684B-6858-4933-88B5-C206F279919A}">
      <dgm:prSet phldrT="[Texto]"/>
      <dgm:spPr/>
      <dgm:t>
        <a:bodyPr/>
        <a:lstStyle/>
        <a:p>
          <a:r>
            <a:rPr lang="es-EC">
              <a:latin typeface="Times New Roman" panose="02020603050405020304" pitchFamily="18" charset="0"/>
              <a:cs typeface="Times New Roman" panose="02020603050405020304" pitchFamily="18" charset="0"/>
            </a:rPr>
            <a:t>Disponibilidad de tiendas </a:t>
          </a:r>
        </a:p>
      </dgm:t>
    </dgm:pt>
    <dgm:pt modelId="{8C3B74E2-3C84-494A-A0C9-9FA84FAB0A15}" type="parTrans" cxnId="{8895ABDA-B331-48FD-AFE8-6A4EAFAD27CC}">
      <dgm:prSet/>
      <dgm:spPr/>
      <dgm:t>
        <a:bodyPr/>
        <a:lstStyle/>
        <a:p>
          <a:endParaRPr lang="es-EC">
            <a:latin typeface="Times New Roman" panose="02020603050405020304" pitchFamily="18" charset="0"/>
            <a:cs typeface="Times New Roman" panose="02020603050405020304" pitchFamily="18" charset="0"/>
          </a:endParaRPr>
        </a:p>
      </dgm:t>
    </dgm:pt>
    <dgm:pt modelId="{28B8D091-D69B-4672-B4B4-6A7AF68C333C}" type="sibTrans" cxnId="{8895ABDA-B331-48FD-AFE8-6A4EAFAD27CC}">
      <dgm:prSet/>
      <dgm:spPr/>
      <dgm:t>
        <a:bodyPr/>
        <a:lstStyle/>
        <a:p>
          <a:endParaRPr lang="es-EC">
            <a:latin typeface="Times New Roman" panose="02020603050405020304" pitchFamily="18" charset="0"/>
            <a:cs typeface="Times New Roman" panose="02020603050405020304" pitchFamily="18" charset="0"/>
          </a:endParaRPr>
        </a:p>
      </dgm:t>
    </dgm:pt>
    <dgm:pt modelId="{E16431B9-66D8-4C95-9535-60E37EA38858}">
      <dgm:prSet phldrT="[Texto]"/>
      <dgm:spPr/>
      <dgm:t>
        <a:bodyPr/>
        <a:lstStyle/>
        <a:p>
          <a:r>
            <a:rPr lang="es-EC">
              <a:latin typeface="Times New Roman" panose="02020603050405020304" pitchFamily="18" charset="0"/>
              <a:cs typeface="Times New Roman" panose="02020603050405020304" pitchFamily="18" charset="0"/>
            </a:rPr>
            <a:t>Incremento de créditos de consumo</a:t>
          </a:r>
        </a:p>
      </dgm:t>
    </dgm:pt>
    <dgm:pt modelId="{19DE1E65-4136-4293-BF7A-42A835C82171}" type="parTrans" cxnId="{7ED387EE-8D17-44E4-881F-132B6F1C212C}">
      <dgm:prSet/>
      <dgm:spPr/>
      <dgm:t>
        <a:bodyPr/>
        <a:lstStyle/>
        <a:p>
          <a:endParaRPr lang="es-EC">
            <a:latin typeface="Times New Roman" panose="02020603050405020304" pitchFamily="18" charset="0"/>
            <a:cs typeface="Times New Roman" panose="02020603050405020304" pitchFamily="18" charset="0"/>
          </a:endParaRPr>
        </a:p>
      </dgm:t>
    </dgm:pt>
    <dgm:pt modelId="{4498DE23-9184-4940-A1D6-37A3E9FDB38D}" type="sibTrans" cxnId="{7ED387EE-8D17-44E4-881F-132B6F1C212C}">
      <dgm:prSet/>
      <dgm:spPr/>
      <dgm:t>
        <a:bodyPr/>
        <a:lstStyle/>
        <a:p>
          <a:endParaRPr lang="es-EC">
            <a:latin typeface="Times New Roman" panose="02020603050405020304" pitchFamily="18" charset="0"/>
            <a:cs typeface="Times New Roman" panose="02020603050405020304" pitchFamily="18" charset="0"/>
          </a:endParaRPr>
        </a:p>
      </dgm:t>
    </dgm:pt>
    <dgm:pt modelId="{C4AFEB6B-33D9-44D7-99B7-60BE315E0D5E}">
      <dgm:prSet phldrT="[Texto]"/>
      <dgm:spPr/>
      <dgm:t>
        <a:bodyPr/>
        <a:lstStyle/>
        <a:p>
          <a:r>
            <a:rPr lang="es-EC">
              <a:latin typeface="Times New Roman" panose="02020603050405020304" pitchFamily="18" charset="0"/>
              <a:cs typeface="Times New Roman" panose="02020603050405020304" pitchFamily="18" charset="0"/>
            </a:rPr>
            <a:t>Estabilidad económica</a:t>
          </a:r>
        </a:p>
      </dgm:t>
    </dgm:pt>
    <dgm:pt modelId="{7DB22820-5D9A-4095-9A9C-CF6627F06CAD}" type="parTrans" cxnId="{A65BBC20-805E-4034-88AA-016514D6BCCC}">
      <dgm:prSet/>
      <dgm:spPr/>
      <dgm:t>
        <a:bodyPr/>
        <a:lstStyle/>
        <a:p>
          <a:endParaRPr lang="es-EC">
            <a:latin typeface="Times New Roman" panose="02020603050405020304" pitchFamily="18" charset="0"/>
            <a:cs typeface="Times New Roman" panose="02020603050405020304" pitchFamily="18" charset="0"/>
          </a:endParaRPr>
        </a:p>
      </dgm:t>
    </dgm:pt>
    <dgm:pt modelId="{5149CE48-7256-4891-A1A8-B059F6C8D52F}" type="sibTrans" cxnId="{A65BBC20-805E-4034-88AA-016514D6BCCC}">
      <dgm:prSet/>
      <dgm:spPr/>
      <dgm:t>
        <a:bodyPr/>
        <a:lstStyle/>
        <a:p>
          <a:endParaRPr lang="es-EC">
            <a:latin typeface="Times New Roman" panose="02020603050405020304" pitchFamily="18" charset="0"/>
            <a:cs typeface="Times New Roman" panose="02020603050405020304" pitchFamily="18" charset="0"/>
          </a:endParaRPr>
        </a:p>
      </dgm:t>
    </dgm:pt>
    <dgm:pt modelId="{73D9BD71-0615-427D-AE77-F951979FEC47}">
      <dgm:prSet phldrT="[Texto]"/>
      <dgm:spPr/>
      <dgm:t>
        <a:bodyPr/>
        <a:lstStyle/>
        <a:p>
          <a:r>
            <a:rPr lang="es-EC">
              <a:latin typeface="Times New Roman" panose="02020603050405020304" pitchFamily="18" charset="0"/>
              <a:cs typeface="Times New Roman" panose="02020603050405020304" pitchFamily="18" charset="0"/>
            </a:rPr>
            <a:t>Estimación de la demanda</a:t>
          </a:r>
        </a:p>
      </dgm:t>
    </dgm:pt>
    <dgm:pt modelId="{1EC16A2C-5EF8-4D21-A8BD-E4AFA2943540}" type="parTrans" cxnId="{991FFB6F-8012-4F7B-A22F-DA130BCFE45C}">
      <dgm:prSet/>
      <dgm:spPr/>
      <dgm:t>
        <a:bodyPr/>
        <a:lstStyle/>
        <a:p>
          <a:endParaRPr lang="es-EC">
            <a:latin typeface="Times New Roman" panose="02020603050405020304" pitchFamily="18" charset="0"/>
            <a:cs typeface="Times New Roman" panose="02020603050405020304" pitchFamily="18" charset="0"/>
          </a:endParaRPr>
        </a:p>
      </dgm:t>
    </dgm:pt>
    <dgm:pt modelId="{91F2FA86-BC46-4D7F-B49B-862872AE7AAE}" type="sibTrans" cxnId="{991FFB6F-8012-4F7B-A22F-DA130BCFE45C}">
      <dgm:prSet/>
      <dgm:spPr/>
      <dgm:t>
        <a:bodyPr/>
        <a:lstStyle/>
        <a:p>
          <a:endParaRPr lang="es-EC">
            <a:latin typeface="Times New Roman" panose="02020603050405020304" pitchFamily="18" charset="0"/>
            <a:cs typeface="Times New Roman" panose="02020603050405020304" pitchFamily="18" charset="0"/>
          </a:endParaRPr>
        </a:p>
      </dgm:t>
    </dgm:pt>
    <dgm:pt modelId="{13D71BB0-8C62-4117-8205-EBCCA79FB9D3}" type="pres">
      <dgm:prSet presAssocID="{8586F43A-072B-46F2-AD5C-7CDB9275E71F}" presName="Name0" presStyleCnt="0">
        <dgm:presLayoutVars>
          <dgm:dir/>
          <dgm:resizeHandles val="exact"/>
        </dgm:presLayoutVars>
      </dgm:prSet>
      <dgm:spPr/>
    </dgm:pt>
    <dgm:pt modelId="{86CD744F-6D3F-479A-BF06-9843C5685620}" type="pres">
      <dgm:prSet presAssocID="{5CC6D71D-289C-4C04-9002-579D44BCD9CD}" presName="node" presStyleLbl="node1" presStyleIdx="0" presStyleCnt="7">
        <dgm:presLayoutVars>
          <dgm:bulletEnabled val="1"/>
        </dgm:presLayoutVars>
      </dgm:prSet>
      <dgm:spPr/>
      <dgm:t>
        <a:bodyPr/>
        <a:lstStyle/>
        <a:p>
          <a:endParaRPr lang="es-ES"/>
        </a:p>
      </dgm:t>
    </dgm:pt>
    <dgm:pt modelId="{033C604E-015F-49E7-911C-566B75C11186}" type="pres">
      <dgm:prSet presAssocID="{EF5A5F24-6CB4-478E-AB60-D155F3B9D368}" presName="sibTrans" presStyleLbl="sibTrans1D1" presStyleIdx="0" presStyleCnt="6"/>
      <dgm:spPr/>
      <dgm:t>
        <a:bodyPr/>
        <a:lstStyle/>
        <a:p>
          <a:endParaRPr lang="es-ES"/>
        </a:p>
      </dgm:t>
    </dgm:pt>
    <dgm:pt modelId="{8D0B281F-FE30-470F-AFBB-7AB4FE98B29A}" type="pres">
      <dgm:prSet presAssocID="{EF5A5F24-6CB4-478E-AB60-D155F3B9D368}" presName="connectorText" presStyleLbl="sibTrans1D1" presStyleIdx="0" presStyleCnt="6"/>
      <dgm:spPr/>
      <dgm:t>
        <a:bodyPr/>
        <a:lstStyle/>
        <a:p>
          <a:endParaRPr lang="es-ES"/>
        </a:p>
      </dgm:t>
    </dgm:pt>
    <dgm:pt modelId="{DF9A64AA-1F5E-4494-BADB-A2CA526C6B54}" type="pres">
      <dgm:prSet presAssocID="{DA0045E0-FCD7-48AE-9574-131A980D14ED}" presName="node" presStyleLbl="node1" presStyleIdx="1" presStyleCnt="7">
        <dgm:presLayoutVars>
          <dgm:bulletEnabled val="1"/>
        </dgm:presLayoutVars>
      </dgm:prSet>
      <dgm:spPr/>
      <dgm:t>
        <a:bodyPr/>
        <a:lstStyle/>
        <a:p>
          <a:endParaRPr lang="es-ES"/>
        </a:p>
      </dgm:t>
    </dgm:pt>
    <dgm:pt modelId="{3E60FFC7-1274-443C-83A0-C2E5A326C85F}" type="pres">
      <dgm:prSet presAssocID="{496DC72F-F8B9-437C-AA71-F6D5A40A4202}" presName="sibTrans" presStyleLbl="sibTrans1D1" presStyleIdx="1" presStyleCnt="6"/>
      <dgm:spPr/>
      <dgm:t>
        <a:bodyPr/>
        <a:lstStyle/>
        <a:p>
          <a:endParaRPr lang="es-ES"/>
        </a:p>
      </dgm:t>
    </dgm:pt>
    <dgm:pt modelId="{C4E064B6-CCD3-42CA-8B09-5EE5FABF1A36}" type="pres">
      <dgm:prSet presAssocID="{496DC72F-F8B9-437C-AA71-F6D5A40A4202}" presName="connectorText" presStyleLbl="sibTrans1D1" presStyleIdx="1" presStyleCnt="6"/>
      <dgm:spPr/>
      <dgm:t>
        <a:bodyPr/>
        <a:lstStyle/>
        <a:p>
          <a:endParaRPr lang="es-ES"/>
        </a:p>
      </dgm:t>
    </dgm:pt>
    <dgm:pt modelId="{66C38814-AE48-4B7D-9B44-ED382B5AF18F}" type="pres">
      <dgm:prSet presAssocID="{5F4EB9FA-A189-4438-AE70-C6EFE855D170}" presName="node" presStyleLbl="node1" presStyleIdx="2" presStyleCnt="7">
        <dgm:presLayoutVars>
          <dgm:bulletEnabled val="1"/>
        </dgm:presLayoutVars>
      </dgm:prSet>
      <dgm:spPr/>
      <dgm:t>
        <a:bodyPr/>
        <a:lstStyle/>
        <a:p>
          <a:endParaRPr lang="es-ES"/>
        </a:p>
      </dgm:t>
    </dgm:pt>
    <dgm:pt modelId="{DDE3F32F-A545-48B0-9638-AEF9C0226D4F}" type="pres">
      <dgm:prSet presAssocID="{F8527920-2506-45A8-8B71-68B7854A2F42}" presName="sibTrans" presStyleLbl="sibTrans1D1" presStyleIdx="2" presStyleCnt="6"/>
      <dgm:spPr/>
      <dgm:t>
        <a:bodyPr/>
        <a:lstStyle/>
        <a:p>
          <a:endParaRPr lang="es-ES"/>
        </a:p>
      </dgm:t>
    </dgm:pt>
    <dgm:pt modelId="{C189427D-6EED-4873-9561-C07DFFB1B2C0}" type="pres">
      <dgm:prSet presAssocID="{F8527920-2506-45A8-8B71-68B7854A2F42}" presName="connectorText" presStyleLbl="sibTrans1D1" presStyleIdx="2" presStyleCnt="6"/>
      <dgm:spPr/>
      <dgm:t>
        <a:bodyPr/>
        <a:lstStyle/>
        <a:p>
          <a:endParaRPr lang="es-ES"/>
        </a:p>
      </dgm:t>
    </dgm:pt>
    <dgm:pt modelId="{D31DB227-30B6-4648-894D-064CDEE405EF}" type="pres">
      <dgm:prSet presAssocID="{4C99684B-6858-4933-88B5-C206F279919A}" presName="node" presStyleLbl="node1" presStyleIdx="3" presStyleCnt="7">
        <dgm:presLayoutVars>
          <dgm:bulletEnabled val="1"/>
        </dgm:presLayoutVars>
      </dgm:prSet>
      <dgm:spPr/>
      <dgm:t>
        <a:bodyPr/>
        <a:lstStyle/>
        <a:p>
          <a:endParaRPr lang="es-ES"/>
        </a:p>
      </dgm:t>
    </dgm:pt>
    <dgm:pt modelId="{EF659004-1238-45A7-A1CC-B3CF18022725}" type="pres">
      <dgm:prSet presAssocID="{28B8D091-D69B-4672-B4B4-6A7AF68C333C}" presName="sibTrans" presStyleLbl="sibTrans1D1" presStyleIdx="3" presStyleCnt="6"/>
      <dgm:spPr/>
      <dgm:t>
        <a:bodyPr/>
        <a:lstStyle/>
        <a:p>
          <a:endParaRPr lang="es-ES"/>
        </a:p>
      </dgm:t>
    </dgm:pt>
    <dgm:pt modelId="{6B20C717-2E0D-4521-96A2-4A46885A2B38}" type="pres">
      <dgm:prSet presAssocID="{28B8D091-D69B-4672-B4B4-6A7AF68C333C}" presName="connectorText" presStyleLbl="sibTrans1D1" presStyleIdx="3" presStyleCnt="6"/>
      <dgm:spPr/>
      <dgm:t>
        <a:bodyPr/>
        <a:lstStyle/>
        <a:p>
          <a:endParaRPr lang="es-ES"/>
        </a:p>
      </dgm:t>
    </dgm:pt>
    <dgm:pt modelId="{8FEE6E01-C317-489F-81A8-6BD3979F409D}" type="pres">
      <dgm:prSet presAssocID="{E16431B9-66D8-4C95-9535-60E37EA38858}" presName="node" presStyleLbl="node1" presStyleIdx="4" presStyleCnt="7">
        <dgm:presLayoutVars>
          <dgm:bulletEnabled val="1"/>
        </dgm:presLayoutVars>
      </dgm:prSet>
      <dgm:spPr/>
      <dgm:t>
        <a:bodyPr/>
        <a:lstStyle/>
        <a:p>
          <a:endParaRPr lang="es-ES"/>
        </a:p>
      </dgm:t>
    </dgm:pt>
    <dgm:pt modelId="{9ADFC7C9-E38A-428C-BD3E-83CE5361083D}" type="pres">
      <dgm:prSet presAssocID="{4498DE23-9184-4940-A1D6-37A3E9FDB38D}" presName="sibTrans" presStyleLbl="sibTrans1D1" presStyleIdx="4" presStyleCnt="6"/>
      <dgm:spPr/>
      <dgm:t>
        <a:bodyPr/>
        <a:lstStyle/>
        <a:p>
          <a:endParaRPr lang="es-ES"/>
        </a:p>
      </dgm:t>
    </dgm:pt>
    <dgm:pt modelId="{20938A62-0792-4B38-824E-AA3868C32E94}" type="pres">
      <dgm:prSet presAssocID="{4498DE23-9184-4940-A1D6-37A3E9FDB38D}" presName="connectorText" presStyleLbl="sibTrans1D1" presStyleIdx="4" presStyleCnt="6"/>
      <dgm:spPr/>
      <dgm:t>
        <a:bodyPr/>
        <a:lstStyle/>
        <a:p>
          <a:endParaRPr lang="es-ES"/>
        </a:p>
      </dgm:t>
    </dgm:pt>
    <dgm:pt modelId="{9D902D35-8AE7-4626-A590-C14C2933128C}" type="pres">
      <dgm:prSet presAssocID="{C4AFEB6B-33D9-44D7-99B7-60BE315E0D5E}" presName="node" presStyleLbl="node1" presStyleIdx="5" presStyleCnt="7">
        <dgm:presLayoutVars>
          <dgm:bulletEnabled val="1"/>
        </dgm:presLayoutVars>
      </dgm:prSet>
      <dgm:spPr/>
      <dgm:t>
        <a:bodyPr/>
        <a:lstStyle/>
        <a:p>
          <a:endParaRPr lang="es-ES"/>
        </a:p>
      </dgm:t>
    </dgm:pt>
    <dgm:pt modelId="{01064A0A-B483-4FD8-8F25-08ED113E422D}" type="pres">
      <dgm:prSet presAssocID="{5149CE48-7256-4891-A1A8-B059F6C8D52F}" presName="sibTrans" presStyleLbl="sibTrans1D1" presStyleIdx="5" presStyleCnt="6"/>
      <dgm:spPr/>
      <dgm:t>
        <a:bodyPr/>
        <a:lstStyle/>
        <a:p>
          <a:endParaRPr lang="es-ES"/>
        </a:p>
      </dgm:t>
    </dgm:pt>
    <dgm:pt modelId="{DCA10FE6-BEEE-4621-975E-6B1E691BC087}" type="pres">
      <dgm:prSet presAssocID="{5149CE48-7256-4891-A1A8-B059F6C8D52F}" presName="connectorText" presStyleLbl="sibTrans1D1" presStyleIdx="5" presStyleCnt="6"/>
      <dgm:spPr/>
      <dgm:t>
        <a:bodyPr/>
        <a:lstStyle/>
        <a:p>
          <a:endParaRPr lang="es-ES"/>
        </a:p>
      </dgm:t>
    </dgm:pt>
    <dgm:pt modelId="{9DC9338F-2849-4623-AA78-C700C17DC4DF}" type="pres">
      <dgm:prSet presAssocID="{73D9BD71-0615-427D-AE77-F951979FEC47}" presName="node" presStyleLbl="node1" presStyleIdx="6" presStyleCnt="7">
        <dgm:presLayoutVars>
          <dgm:bulletEnabled val="1"/>
        </dgm:presLayoutVars>
      </dgm:prSet>
      <dgm:spPr/>
      <dgm:t>
        <a:bodyPr/>
        <a:lstStyle/>
        <a:p>
          <a:endParaRPr lang="es-ES"/>
        </a:p>
      </dgm:t>
    </dgm:pt>
  </dgm:ptLst>
  <dgm:cxnLst>
    <dgm:cxn modelId="{38A3E729-43A3-4996-9D07-DCDDB7B2FF8C}" type="presOf" srcId="{28B8D091-D69B-4672-B4B4-6A7AF68C333C}" destId="{EF659004-1238-45A7-A1CC-B3CF18022725}" srcOrd="0" destOrd="0" presId="urn:microsoft.com/office/officeart/2005/8/layout/bProcess3"/>
    <dgm:cxn modelId="{A65BBC20-805E-4034-88AA-016514D6BCCC}" srcId="{8586F43A-072B-46F2-AD5C-7CDB9275E71F}" destId="{C4AFEB6B-33D9-44D7-99B7-60BE315E0D5E}" srcOrd="5" destOrd="0" parTransId="{7DB22820-5D9A-4095-9A9C-CF6627F06CAD}" sibTransId="{5149CE48-7256-4891-A1A8-B059F6C8D52F}"/>
    <dgm:cxn modelId="{14360670-B5D6-4791-AE4C-2BC0494BF61C}" type="presOf" srcId="{496DC72F-F8B9-437C-AA71-F6D5A40A4202}" destId="{C4E064B6-CCD3-42CA-8B09-5EE5FABF1A36}" srcOrd="1" destOrd="0" presId="urn:microsoft.com/office/officeart/2005/8/layout/bProcess3"/>
    <dgm:cxn modelId="{F3F64924-8EF6-4CB8-A88F-7F8AC23AE3D6}" type="presOf" srcId="{4C99684B-6858-4933-88B5-C206F279919A}" destId="{D31DB227-30B6-4648-894D-064CDEE405EF}" srcOrd="0" destOrd="0" presId="urn:microsoft.com/office/officeart/2005/8/layout/bProcess3"/>
    <dgm:cxn modelId="{D0303A89-33FD-407A-BDDA-16C16BE497CC}" type="presOf" srcId="{5CC6D71D-289C-4C04-9002-579D44BCD9CD}" destId="{86CD744F-6D3F-479A-BF06-9843C5685620}" srcOrd="0" destOrd="0" presId="urn:microsoft.com/office/officeart/2005/8/layout/bProcess3"/>
    <dgm:cxn modelId="{CE95AEF2-B762-4114-A998-7C8C9E59B06D}" type="presOf" srcId="{5149CE48-7256-4891-A1A8-B059F6C8D52F}" destId="{DCA10FE6-BEEE-4621-975E-6B1E691BC087}" srcOrd="1" destOrd="0" presId="urn:microsoft.com/office/officeart/2005/8/layout/bProcess3"/>
    <dgm:cxn modelId="{E57A28D9-B95E-454E-8748-DD072F15DC35}" type="presOf" srcId="{5F4EB9FA-A189-4438-AE70-C6EFE855D170}" destId="{66C38814-AE48-4B7D-9B44-ED382B5AF18F}" srcOrd="0" destOrd="0" presId="urn:microsoft.com/office/officeart/2005/8/layout/bProcess3"/>
    <dgm:cxn modelId="{03BE7171-CAE1-4DA9-8757-691DDF437A9D}" type="presOf" srcId="{4498DE23-9184-4940-A1D6-37A3E9FDB38D}" destId="{20938A62-0792-4B38-824E-AA3868C32E94}" srcOrd="1" destOrd="0" presId="urn:microsoft.com/office/officeart/2005/8/layout/bProcess3"/>
    <dgm:cxn modelId="{F56CC1DC-8D94-4958-8F60-A2CDC7493D69}" type="presOf" srcId="{DA0045E0-FCD7-48AE-9574-131A980D14ED}" destId="{DF9A64AA-1F5E-4494-BADB-A2CA526C6B54}" srcOrd="0" destOrd="0" presId="urn:microsoft.com/office/officeart/2005/8/layout/bProcess3"/>
    <dgm:cxn modelId="{991FFB6F-8012-4F7B-A22F-DA130BCFE45C}" srcId="{8586F43A-072B-46F2-AD5C-7CDB9275E71F}" destId="{73D9BD71-0615-427D-AE77-F951979FEC47}" srcOrd="6" destOrd="0" parTransId="{1EC16A2C-5EF8-4D21-A8BD-E4AFA2943540}" sibTransId="{91F2FA86-BC46-4D7F-B49B-862872AE7AAE}"/>
    <dgm:cxn modelId="{5F78240D-BD8F-40F2-95D4-AD3484FC3A5D}" type="presOf" srcId="{4498DE23-9184-4940-A1D6-37A3E9FDB38D}" destId="{9ADFC7C9-E38A-428C-BD3E-83CE5361083D}" srcOrd="0" destOrd="0" presId="urn:microsoft.com/office/officeart/2005/8/layout/bProcess3"/>
    <dgm:cxn modelId="{7ED387EE-8D17-44E4-881F-132B6F1C212C}" srcId="{8586F43A-072B-46F2-AD5C-7CDB9275E71F}" destId="{E16431B9-66D8-4C95-9535-60E37EA38858}" srcOrd="4" destOrd="0" parTransId="{19DE1E65-4136-4293-BF7A-42A835C82171}" sibTransId="{4498DE23-9184-4940-A1D6-37A3E9FDB38D}"/>
    <dgm:cxn modelId="{623160D9-B1D4-45D7-874A-D794D0E44A38}" type="presOf" srcId="{E16431B9-66D8-4C95-9535-60E37EA38858}" destId="{8FEE6E01-C317-489F-81A8-6BD3979F409D}" srcOrd="0" destOrd="0" presId="urn:microsoft.com/office/officeart/2005/8/layout/bProcess3"/>
    <dgm:cxn modelId="{07D2F0B5-37F8-4613-A110-28B45A79BB9F}" srcId="{8586F43A-072B-46F2-AD5C-7CDB9275E71F}" destId="{DA0045E0-FCD7-48AE-9574-131A980D14ED}" srcOrd="1" destOrd="0" parTransId="{1C5E7B93-C483-4E7E-8901-072CD7F837FE}" sibTransId="{496DC72F-F8B9-437C-AA71-F6D5A40A4202}"/>
    <dgm:cxn modelId="{F5EC6422-DCEC-410F-AF8A-1971E2329894}" type="presOf" srcId="{496DC72F-F8B9-437C-AA71-F6D5A40A4202}" destId="{3E60FFC7-1274-443C-83A0-C2E5A326C85F}" srcOrd="0" destOrd="0" presId="urn:microsoft.com/office/officeart/2005/8/layout/bProcess3"/>
    <dgm:cxn modelId="{622AC7A6-4B28-48B9-BC05-BC7F5F3DD214}" type="presOf" srcId="{F8527920-2506-45A8-8B71-68B7854A2F42}" destId="{C189427D-6EED-4873-9561-C07DFFB1B2C0}" srcOrd="1" destOrd="0" presId="urn:microsoft.com/office/officeart/2005/8/layout/bProcess3"/>
    <dgm:cxn modelId="{0415A3A9-EE0A-4262-ADA1-088B76417F30}" type="presOf" srcId="{28B8D091-D69B-4672-B4B4-6A7AF68C333C}" destId="{6B20C717-2E0D-4521-96A2-4A46885A2B38}" srcOrd="1" destOrd="0" presId="urn:microsoft.com/office/officeart/2005/8/layout/bProcess3"/>
    <dgm:cxn modelId="{4EE1DEE4-1487-46EA-AA76-DA391A8D27B7}" type="presOf" srcId="{EF5A5F24-6CB4-478E-AB60-D155F3B9D368}" destId="{033C604E-015F-49E7-911C-566B75C11186}" srcOrd="0" destOrd="0" presId="urn:microsoft.com/office/officeart/2005/8/layout/bProcess3"/>
    <dgm:cxn modelId="{142AAB58-F42D-45D3-9A5F-6D8BACDD5B3B}" srcId="{8586F43A-072B-46F2-AD5C-7CDB9275E71F}" destId="{5CC6D71D-289C-4C04-9002-579D44BCD9CD}" srcOrd="0" destOrd="0" parTransId="{7458D28F-9DB5-4652-B2E7-793CFA450871}" sibTransId="{EF5A5F24-6CB4-478E-AB60-D155F3B9D368}"/>
    <dgm:cxn modelId="{8895ABDA-B331-48FD-AFE8-6A4EAFAD27CC}" srcId="{8586F43A-072B-46F2-AD5C-7CDB9275E71F}" destId="{4C99684B-6858-4933-88B5-C206F279919A}" srcOrd="3" destOrd="0" parTransId="{8C3B74E2-3C84-494A-A0C9-9FA84FAB0A15}" sibTransId="{28B8D091-D69B-4672-B4B4-6A7AF68C333C}"/>
    <dgm:cxn modelId="{06231763-B9AD-46E0-8BBB-D60EC4237F9D}" type="presOf" srcId="{73D9BD71-0615-427D-AE77-F951979FEC47}" destId="{9DC9338F-2849-4623-AA78-C700C17DC4DF}" srcOrd="0" destOrd="0" presId="urn:microsoft.com/office/officeart/2005/8/layout/bProcess3"/>
    <dgm:cxn modelId="{163E7A47-5390-4ED5-86BD-31583FD5DDE2}" type="presOf" srcId="{EF5A5F24-6CB4-478E-AB60-D155F3B9D368}" destId="{8D0B281F-FE30-470F-AFBB-7AB4FE98B29A}" srcOrd="1" destOrd="0" presId="urn:microsoft.com/office/officeart/2005/8/layout/bProcess3"/>
    <dgm:cxn modelId="{00D78D6F-A252-4EA8-AEE7-19B1DFFF84A7}" type="presOf" srcId="{F8527920-2506-45A8-8B71-68B7854A2F42}" destId="{DDE3F32F-A545-48B0-9638-AEF9C0226D4F}" srcOrd="0" destOrd="0" presId="urn:microsoft.com/office/officeart/2005/8/layout/bProcess3"/>
    <dgm:cxn modelId="{A33896D6-511C-4915-9E6E-B53927F42B19}" type="presOf" srcId="{8586F43A-072B-46F2-AD5C-7CDB9275E71F}" destId="{13D71BB0-8C62-4117-8205-EBCCA79FB9D3}" srcOrd="0" destOrd="0" presId="urn:microsoft.com/office/officeart/2005/8/layout/bProcess3"/>
    <dgm:cxn modelId="{EA88061F-5A22-4408-8AB1-7C485D0B2B3E}" type="presOf" srcId="{C4AFEB6B-33D9-44D7-99B7-60BE315E0D5E}" destId="{9D902D35-8AE7-4626-A590-C14C2933128C}" srcOrd="0" destOrd="0" presId="urn:microsoft.com/office/officeart/2005/8/layout/bProcess3"/>
    <dgm:cxn modelId="{BF025B3F-1A9D-407E-99B0-634A0D2A66FB}" type="presOf" srcId="{5149CE48-7256-4891-A1A8-B059F6C8D52F}" destId="{01064A0A-B483-4FD8-8F25-08ED113E422D}" srcOrd="0" destOrd="0" presId="urn:microsoft.com/office/officeart/2005/8/layout/bProcess3"/>
    <dgm:cxn modelId="{EC190659-5B88-4FB2-BCAD-CF4DBD5AE13B}" srcId="{8586F43A-072B-46F2-AD5C-7CDB9275E71F}" destId="{5F4EB9FA-A189-4438-AE70-C6EFE855D170}" srcOrd="2" destOrd="0" parTransId="{56FD2866-876F-43D4-A1B5-87ABDE0CBCF2}" sibTransId="{F8527920-2506-45A8-8B71-68B7854A2F42}"/>
    <dgm:cxn modelId="{B61C2943-A0B7-4F22-A5D9-6A40DF4DFCC5}" type="presParOf" srcId="{13D71BB0-8C62-4117-8205-EBCCA79FB9D3}" destId="{86CD744F-6D3F-479A-BF06-9843C5685620}" srcOrd="0" destOrd="0" presId="urn:microsoft.com/office/officeart/2005/8/layout/bProcess3"/>
    <dgm:cxn modelId="{ADBAEEC3-9B28-4391-A6F4-8CC580B21773}" type="presParOf" srcId="{13D71BB0-8C62-4117-8205-EBCCA79FB9D3}" destId="{033C604E-015F-49E7-911C-566B75C11186}" srcOrd="1" destOrd="0" presId="urn:microsoft.com/office/officeart/2005/8/layout/bProcess3"/>
    <dgm:cxn modelId="{76578B41-32DF-4C05-8224-D66CA9BD2608}" type="presParOf" srcId="{033C604E-015F-49E7-911C-566B75C11186}" destId="{8D0B281F-FE30-470F-AFBB-7AB4FE98B29A}" srcOrd="0" destOrd="0" presId="urn:microsoft.com/office/officeart/2005/8/layout/bProcess3"/>
    <dgm:cxn modelId="{0D9B38BF-1EC3-4FD5-A2CE-C2A69456336B}" type="presParOf" srcId="{13D71BB0-8C62-4117-8205-EBCCA79FB9D3}" destId="{DF9A64AA-1F5E-4494-BADB-A2CA526C6B54}" srcOrd="2" destOrd="0" presId="urn:microsoft.com/office/officeart/2005/8/layout/bProcess3"/>
    <dgm:cxn modelId="{500E4091-660E-401F-B678-44DBB194A38E}" type="presParOf" srcId="{13D71BB0-8C62-4117-8205-EBCCA79FB9D3}" destId="{3E60FFC7-1274-443C-83A0-C2E5A326C85F}" srcOrd="3" destOrd="0" presId="urn:microsoft.com/office/officeart/2005/8/layout/bProcess3"/>
    <dgm:cxn modelId="{138269CC-FF47-4C47-881F-8061F1523ACE}" type="presParOf" srcId="{3E60FFC7-1274-443C-83A0-C2E5A326C85F}" destId="{C4E064B6-CCD3-42CA-8B09-5EE5FABF1A36}" srcOrd="0" destOrd="0" presId="urn:microsoft.com/office/officeart/2005/8/layout/bProcess3"/>
    <dgm:cxn modelId="{B51A990A-D374-476D-AB57-61F5F3DBAAEF}" type="presParOf" srcId="{13D71BB0-8C62-4117-8205-EBCCA79FB9D3}" destId="{66C38814-AE48-4B7D-9B44-ED382B5AF18F}" srcOrd="4" destOrd="0" presId="urn:microsoft.com/office/officeart/2005/8/layout/bProcess3"/>
    <dgm:cxn modelId="{B81B1B53-9A4A-481D-AD2F-454F87C1EE5E}" type="presParOf" srcId="{13D71BB0-8C62-4117-8205-EBCCA79FB9D3}" destId="{DDE3F32F-A545-48B0-9638-AEF9C0226D4F}" srcOrd="5" destOrd="0" presId="urn:microsoft.com/office/officeart/2005/8/layout/bProcess3"/>
    <dgm:cxn modelId="{A462CC25-67DF-4A8E-B27E-5C9ABAA6618B}" type="presParOf" srcId="{DDE3F32F-A545-48B0-9638-AEF9C0226D4F}" destId="{C189427D-6EED-4873-9561-C07DFFB1B2C0}" srcOrd="0" destOrd="0" presId="urn:microsoft.com/office/officeart/2005/8/layout/bProcess3"/>
    <dgm:cxn modelId="{EC7421D4-CAF7-43EE-80D5-70C3D1E2332A}" type="presParOf" srcId="{13D71BB0-8C62-4117-8205-EBCCA79FB9D3}" destId="{D31DB227-30B6-4648-894D-064CDEE405EF}" srcOrd="6" destOrd="0" presId="urn:microsoft.com/office/officeart/2005/8/layout/bProcess3"/>
    <dgm:cxn modelId="{0E3C1BA4-FFFE-461B-A0BE-1575C00DAEBA}" type="presParOf" srcId="{13D71BB0-8C62-4117-8205-EBCCA79FB9D3}" destId="{EF659004-1238-45A7-A1CC-B3CF18022725}" srcOrd="7" destOrd="0" presId="urn:microsoft.com/office/officeart/2005/8/layout/bProcess3"/>
    <dgm:cxn modelId="{ACA95087-AB40-4375-8F6A-A4B566593FD3}" type="presParOf" srcId="{EF659004-1238-45A7-A1CC-B3CF18022725}" destId="{6B20C717-2E0D-4521-96A2-4A46885A2B38}" srcOrd="0" destOrd="0" presId="urn:microsoft.com/office/officeart/2005/8/layout/bProcess3"/>
    <dgm:cxn modelId="{06D582AE-3AD3-49A1-A85E-C1C1F49B868B}" type="presParOf" srcId="{13D71BB0-8C62-4117-8205-EBCCA79FB9D3}" destId="{8FEE6E01-C317-489F-81A8-6BD3979F409D}" srcOrd="8" destOrd="0" presId="urn:microsoft.com/office/officeart/2005/8/layout/bProcess3"/>
    <dgm:cxn modelId="{5151B725-6EAF-48C3-9F8F-A249D5F21F3B}" type="presParOf" srcId="{13D71BB0-8C62-4117-8205-EBCCA79FB9D3}" destId="{9ADFC7C9-E38A-428C-BD3E-83CE5361083D}" srcOrd="9" destOrd="0" presId="urn:microsoft.com/office/officeart/2005/8/layout/bProcess3"/>
    <dgm:cxn modelId="{509ACC99-B1AD-45B5-9DB5-716EDB6958B2}" type="presParOf" srcId="{9ADFC7C9-E38A-428C-BD3E-83CE5361083D}" destId="{20938A62-0792-4B38-824E-AA3868C32E94}" srcOrd="0" destOrd="0" presId="urn:microsoft.com/office/officeart/2005/8/layout/bProcess3"/>
    <dgm:cxn modelId="{88855A80-4710-4F1B-9600-7E131CD86618}" type="presParOf" srcId="{13D71BB0-8C62-4117-8205-EBCCA79FB9D3}" destId="{9D902D35-8AE7-4626-A590-C14C2933128C}" srcOrd="10" destOrd="0" presId="urn:microsoft.com/office/officeart/2005/8/layout/bProcess3"/>
    <dgm:cxn modelId="{0D61D41F-25C3-4D5D-B5CA-73E9A79583F3}" type="presParOf" srcId="{13D71BB0-8C62-4117-8205-EBCCA79FB9D3}" destId="{01064A0A-B483-4FD8-8F25-08ED113E422D}" srcOrd="11" destOrd="0" presId="urn:microsoft.com/office/officeart/2005/8/layout/bProcess3"/>
    <dgm:cxn modelId="{1E3D77D7-5CD6-4043-B729-42229B70C6AF}" type="presParOf" srcId="{01064A0A-B483-4FD8-8F25-08ED113E422D}" destId="{DCA10FE6-BEEE-4621-975E-6B1E691BC087}" srcOrd="0" destOrd="0" presId="urn:microsoft.com/office/officeart/2005/8/layout/bProcess3"/>
    <dgm:cxn modelId="{A14BAA4D-E9AA-427B-AB21-885C71E82E14}" type="presParOf" srcId="{13D71BB0-8C62-4117-8205-EBCCA79FB9D3}" destId="{9DC9338F-2849-4623-AA78-C700C17DC4DF}" srcOrd="12" destOrd="0" presId="urn:microsoft.com/office/officeart/2005/8/layout/bProcess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187AC3-5154-4187-9301-A9A00F82BC91}">
      <dsp:nvSpPr>
        <dsp:cNvPr id="0" name=""/>
        <dsp:cNvSpPr/>
      </dsp:nvSpPr>
      <dsp:spPr>
        <a:xfrm>
          <a:off x="86298" y="392"/>
          <a:ext cx="1140747" cy="757695"/>
        </a:xfrm>
        <a:prstGeom prst="chevron">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2700" rIns="0" bIns="12700" numCol="1" spcCol="1270" anchor="ctr" anchorCtr="0">
          <a:noAutofit/>
        </a:bodyPr>
        <a:lstStyle/>
        <a:p>
          <a:pPr lvl="0" algn="ctr" defTabSz="889000">
            <a:lnSpc>
              <a:spcPct val="90000"/>
            </a:lnSpc>
            <a:spcBef>
              <a:spcPct val="0"/>
            </a:spcBef>
            <a:spcAft>
              <a:spcPct val="35000"/>
            </a:spcAft>
          </a:pPr>
          <a:r>
            <a:rPr lang="es-EC" sz="2000" b="1" kern="1200">
              <a:latin typeface="Times New Roman" panose="02020603050405020304" pitchFamily="18" charset="0"/>
              <a:ea typeface="Tahoma" panose="020B0604030504040204" pitchFamily="34" charset="0"/>
              <a:cs typeface="Times New Roman" panose="02020603050405020304" pitchFamily="18" charset="0"/>
            </a:rPr>
            <a:t>F</a:t>
          </a:r>
        </a:p>
      </dsp:txBody>
      <dsp:txXfrm>
        <a:off x="465146" y="392"/>
        <a:ext cx="383052" cy="757695"/>
      </dsp:txXfrm>
    </dsp:sp>
    <dsp:sp modelId="{4DBCD46F-6B4E-4F87-91A8-A8D3FF2A5A08}">
      <dsp:nvSpPr>
        <dsp:cNvPr id="0" name=""/>
        <dsp:cNvSpPr/>
      </dsp:nvSpPr>
      <dsp:spPr>
        <a:xfrm>
          <a:off x="980795" y="64796"/>
          <a:ext cx="1572217" cy="628886"/>
        </a:xfrm>
        <a:prstGeom prst="chevron">
          <a:avLst/>
        </a:prstGeom>
        <a:solidFill>
          <a:schemeClr val="accent4">
            <a:tint val="40000"/>
            <a:alpha val="90000"/>
            <a:hueOff val="0"/>
            <a:satOff val="0"/>
            <a:lumOff val="0"/>
            <a:alphaOff val="0"/>
          </a:schemeClr>
        </a:solidFill>
        <a:ln w="6350" cap="flat" cmpd="sng" algn="ctr">
          <a:solidFill>
            <a:schemeClr val="accent4">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ea typeface="Tahoma" panose="020B0604030504040204" pitchFamily="34" charset="0"/>
              <a:cs typeface="Times New Roman" panose="02020603050405020304" pitchFamily="18" charset="0"/>
            </a:rPr>
            <a:t>Recursos Humanos</a:t>
          </a:r>
        </a:p>
      </dsp:txBody>
      <dsp:txXfrm>
        <a:off x="1295238" y="64796"/>
        <a:ext cx="943331" cy="628886"/>
      </dsp:txXfrm>
    </dsp:sp>
    <dsp:sp modelId="{2CA5BB32-9572-4AE7-8266-41EADC3EAE00}">
      <dsp:nvSpPr>
        <dsp:cNvPr id="0" name=""/>
        <dsp:cNvSpPr/>
      </dsp:nvSpPr>
      <dsp:spPr>
        <a:xfrm>
          <a:off x="2332902" y="64796"/>
          <a:ext cx="1572217" cy="628886"/>
        </a:xfrm>
        <a:prstGeom prst="chevron">
          <a:avLst/>
        </a:prstGeom>
        <a:solidFill>
          <a:schemeClr val="accent4">
            <a:tint val="40000"/>
            <a:alpha val="90000"/>
            <a:hueOff val="1439240"/>
            <a:satOff val="-7658"/>
            <a:lumOff val="-436"/>
            <a:alphaOff val="0"/>
          </a:schemeClr>
        </a:solidFill>
        <a:ln w="6350" cap="flat" cmpd="sng" algn="ctr">
          <a:solidFill>
            <a:schemeClr val="accent4">
              <a:tint val="40000"/>
              <a:alpha val="90000"/>
              <a:hueOff val="1439240"/>
              <a:satOff val="-7658"/>
              <a:lumOff val="-436"/>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ea typeface="Tahoma" panose="020B0604030504040204" pitchFamily="34" charset="0"/>
              <a:cs typeface="Times New Roman" panose="02020603050405020304" pitchFamily="18" charset="0"/>
            </a:rPr>
            <a:t>Ventaja Competitiva</a:t>
          </a:r>
        </a:p>
      </dsp:txBody>
      <dsp:txXfrm>
        <a:off x="2647345" y="64796"/>
        <a:ext cx="943331" cy="628886"/>
      </dsp:txXfrm>
    </dsp:sp>
    <dsp:sp modelId="{E156B1A1-0DC7-4469-99CD-E440BE562270}">
      <dsp:nvSpPr>
        <dsp:cNvPr id="0" name=""/>
        <dsp:cNvSpPr/>
      </dsp:nvSpPr>
      <dsp:spPr>
        <a:xfrm>
          <a:off x="3685009" y="64796"/>
          <a:ext cx="1572217" cy="628886"/>
        </a:xfrm>
        <a:prstGeom prst="chevron">
          <a:avLst/>
        </a:prstGeom>
        <a:solidFill>
          <a:schemeClr val="accent4">
            <a:tint val="40000"/>
            <a:alpha val="90000"/>
            <a:hueOff val="2878480"/>
            <a:satOff val="-15315"/>
            <a:lumOff val="-873"/>
            <a:alphaOff val="0"/>
          </a:schemeClr>
        </a:solidFill>
        <a:ln w="6350" cap="flat" cmpd="sng" algn="ctr">
          <a:solidFill>
            <a:schemeClr val="accent4">
              <a:tint val="40000"/>
              <a:alpha val="90000"/>
              <a:hueOff val="2878480"/>
              <a:satOff val="-15315"/>
              <a:lumOff val="-873"/>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ea typeface="Tahoma" panose="020B0604030504040204" pitchFamily="34" charset="0"/>
              <a:cs typeface="Times New Roman" panose="02020603050405020304" pitchFamily="18" charset="0"/>
            </a:rPr>
            <a:t>Capacidad productiva</a:t>
          </a:r>
        </a:p>
      </dsp:txBody>
      <dsp:txXfrm>
        <a:off x="3999452" y="64796"/>
        <a:ext cx="943331" cy="628886"/>
      </dsp:txXfrm>
    </dsp:sp>
    <dsp:sp modelId="{AAB27203-648B-47A8-8AD5-EC1B92492BB3}">
      <dsp:nvSpPr>
        <dsp:cNvPr id="0" name=""/>
        <dsp:cNvSpPr/>
      </dsp:nvSpPr>
      <dsp:spPr>
        <a:xfrm>
          <a:off x="86298" y="864164"/>
          <a:ext cx="1140747" cy="757695"/>
        </a:xfrm>
        <a:prstGeom prst="chevron">
          <a:avLst/>
        </a:prstGeom>
        <a:gradFill rotWithShape="0">
          <a:gsLst>
            <a:gs pos="0">
              <a:schemeClr val="accent4">
                <a:hueOff val="5197846"/>
                <a:satOff val="-23984"/>
                <a:lumOff val="883"/>
                <a:alphaOff val="0"/>
                <a:lumMod val="110000"/>
                <a:satMod val="105000"/>
                <a:tint val="67000"/>
              </a:schemeClr>
            </a:gs>
            <a:gs pos="50000">
              <a:schemeClr val="accent4">
                <a:hueOff val="5197846"/>
                <a:satOff val="-23984"/>
                <a:lumOff val="883"/>
                <a:alphaOff val="0"/>
                <a:lumMod val="105000"/>
                <a:satMod val="103000"/>
                <a:tint val="73000"/>
              </a:schemeClr>
            </a:gs>
            <a:gs pos="100000">
              <a:schemeClr val="accent4">
                <a:hueOff val="5197846"/>
                <a:satOff val="-23984"/>
                <a:lumOff val="88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2700" rIns="0" bIns="12700" numCol="1" spcCol="1270" anchor="ctr" anchorCtr="0">
          <a:noAutofit/>
        </a:bodyPr>
        <a:lstStyle/>
        <a:p>
          <a:pPr lvl="0" algn="ctr" defTabSz="889000">
            <a:lnSpc>
              <a:spcPct val="90000"/>
            </a:lnSpc>
            <a:spcBef>
              <a:spcPct val="0"/>
            </a:spcBef>
            <a:spcAft>
              <a:spcPct val="35000"/>
            </a:spcAft>
          </a:pPr>
          <a:r>
            <a:rPr lang="es-EC" sz="2000" b="1" kern="1200">
              <a:latin typeface="Times New Roman" panose="02020603050405020304" pitchFamily="18" charset="0"/>
              <a:ea typeface="Tahoma" panose="020B0604030504040204" pitchFamily="34" charset="0"/>
              <a:cs typeface="Times New Roman" panose="02020603050405020304" pitchFamily="18" charset="0"/>
            </a:rPr>
            <a:t>C</a:t>
          </a:r>
        </a:p>
      </dsp:txBody>
      <dsp:txXfrm>
        <a:off x="465146" y="864164"/>
        <a:ext cx="383052" cy="757695"/>
      </dsp:txXfrm>
    </dsp:sp>
    <dsp:sp modelId="{2C43ED56-22A7-4FCA-84EE-B2A08D65AF29}">
      <dsp:nvSpPr>
        <dsp:cNvPr id="0" name=""/>
        <dsp:cNvSpPr/>
      </dsp:nvSpPr>
      <dsp:spPr>
        <a:xfrm>
          <a:off x="980795" y="928569"/>
          <a:ext cx="1572217" cy="628886"/>
        </a:xfrm>
        <a:prstGeom prst="chevron">
          <a:avLst/>
        </a:prstGeom>
        <a:solidFill>
          <a:schemeClr val="accent4">
            <a:tint val="40000"/>
            <a:alpha val="90000"/>
            <a:hueOff val="4317719"/>
            <a:satOff val="-22973"/>
            <a:lumOff val="-1309"/>
            <a:alphaOff val="0"/>
          </a:schemeClr>
        </a:solidFill>
        <a:ln w="6350" cap="flat" cmpd="sng" algn="ctr">
          <a:solidFill>
            <a:schemeClr val="accent4">
              <a:tint val="40000"/>
              <a:alpha val="90000"/>
              <a:hueOff val="4317719"/>
              <a:satOff val="-22973"/>
              <a:lumOff val="-1309"/>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ea typeface="Tahoma" panose="020B0604030504040204" pitchFamily="34" charset="0"/>
              <a:cs typeface="Times New Roman" panose="02020603050405020304" pitchFamily="18" charset="0"/>
            </a:rPr>
            <a:t>Capacidad de investigación</a:t>
          </a:r>
        </a:p>
      </dsp:txBody>
      <dsp:txXfrm>
        <a:off x="1295238" y="928569"/>
        <a:ext cx="943331" cy="628886"/>
      </dsp:txXfrm>
    </dsp:sp>
    <dsp:sp modelId="{AFE869EC-23B4-460B-89B1-0F2932E18C7A}">
      <dsp:nvSpPr>
        <dsp:cNvPr id="0" name=""/>
        <dsp:cNvSpPr/>
      </dsp:nvSpPr>
      <dsp:spPr>
        <a:xfrm>
          <a:off x="2332902" y="928569"/>
          <a:ext cx="1572217" cy="628886"/>
        </a:xfrm>
        <a:prstGeom prst="chevron">
          <a:avLst/>
        </a:prstGeom>
        <a:solidFill>
          <a:schemeClr val="accent4">
            <a:tint val="40000"/>
            <a:alpha val="90000"/>
            <a:hueOff val="5756959"/>
            <a:satOff val="-30630"/>
            <a:lumOff val="-1745"/>
            <a:alphaOff val="0"/>
          </a:schemeClr>
        </a:solidFill>
        <a:ln w="6350" cap="flat" cmpd="sng" algn="ctr">
          <a:solidFill>
            <a:schemeClr val="accent4">
              <a:tint val="40000"/>
              <a:alpha val="90000"/>
              <a:hueOff val="5756959"/>
              <a:satOff val="-30630"/>
              <a:lumOff val="-1745"/>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ea typeface="Tahoma" panose="020B0604030504040204" pitchFamily="34" charset="0"/>
              <a:cs typeface="Times New Roman" panose="02020603050405020304" pitchFamily="18" charset="0"/>
            </a:rPr>
            <a:t>Capacidad de financiamiento</a:t>
          </a:r>
        </a:p>
      </dsp:txBody>
      <dsp:txXfrm>
        <a:off x="2647345" y="928569"/>
        <a:ext cx="943331" cy="628886"/>
      </dsp:txXfrm>
    </dsp:sp>
    <dsp:sp modelId="{F1987C23-692D-4AAC-9B6D-F7E061DF88A5}">
      <dsp:nvSpPr>
        <dsp:cNvPr id="0" name=""/>
        <dsp:cNvSpPr/>
      </dsp:nvSpPr>
      <dsp:spPr>
        <a:xfrm>
          <a:off x="3685009" y="928569"/>
          <a:ext cx="1572217" cy="628886"/>
        </a:xfrm>
        <a:prstGeom prst="chevron">
          <a:avLst/>
        </a:prstGeom>
        <a:solidFill>
          <a:schemeClr val="accent4">
            <a:tint val="40000"/>
            <a:alpha val="90000"/>
            <a:hueOff val="7196199"/>
            <a:satOff val="-38288"/>
            <a:lumOff val="-2181"/>
            <a:alphaOff val="0"/>
          </a:schemeClr>
        </a:solidFill>
        <a:ln w="6350" cap="flat" cmpd="sng" algn="ctr">
          <a:solidFill>
            <a:schemeClr val="accent4">
              <a:tint val="40000"/>
              <a:alpha val="90000"/>
              <a:hueOff val="7196199"/>
              <a:satOff val="-38288"/>
              <a:lumOff val="-2181"/>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ea typeface="Tahoma" panose="020B0604030504040204" pitchFamily="34" charset="0"/>
              <a:cs typeface="Times New Roman" panose="02020603050405020304" pitchFamily="18" charset="0"/>
            </a:rPr>
            <a:t>Características de los dirigentes</a:t>
          </a:r>
        </a:p>
      </dsp:txBody>
      <dsp:txXfrm>
        <a:off x="3999452" y="928569"/>
        <a:ext cx="943331" cy="628886"/>
      </dsp:txXfrm>
    </dsp:sp>
    <dsp:sp modelId="{7CE1F973-613B-45CE-A4A6-43D5145CC6EF}">
      <dsp:nvSpPr>
        <dsp:cNvPr id="0" name=""/>
        <dsp:cNvSpPr/>
      </dsp:nvSpPr>
      <dsp:spPr>
        <a:xfrm>
          <a:off x="86298" y="1727937"/>
          <a:ext cx="1140747" cy="757695"/>
        </a:xfrm>
        <a:prstGeom prst="chevron">
          <a:avLst/>
        </a:prstGeom>
        <a:gradFill rotWithShape="0">
          <a:gsLst>
            <a:gs pos="0">
              <a:schemeClr val="accent4">
                <a:hueOff val="10395692"/>
                <a:satOff val="-47968"/>
                <a:lumOff val="1765"/>
                <a:alphaOff val="0"/>
                <a:lumMod val="110000"/>
                <a:satMod val="105000"/>
                <a:tint val="67000"/>
              </a:schemeClr>
            </a:gs>
            <a:gs pos="50000">
              <a:schemeClr val="accent4">
                <a:hueOff val="10395692"/>
                <a:satOff val="-47968"/>
                <a:lumOff val="1765"/>
                <a:alphaOff val="0"/>
                <a:lumMod val="105000"/>
                <a:satMod val="103000"/>
                <a:tint val="73000"/>
              </a:schemeClr>
            </a:gs>
            <a:gs pos="100000">
              <a:schemeClr val="accent4">
                <a:hueOff val="10395692"/>
                <a:satOff val="-47968"/>
                <a:lumOff val="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2700" rIns="0" bIns="12700" numCol="1" spcCol="1270" anchor="ctr" anchorCtr="0">
          <a:noAutofit/>
        </a:bodyPr>
        <a:lstStyle/>
        <a:p>
          <a:pPr lvl="0" algn="ctr" defTabSz="889000">
            <a:lnSpc>
              <a:spcPct val="90000"/>
            </a:lnSpc>
            <a:spcBef>
              <a:spcPct val="0"/>
            </a:spcBef>
            <a:spcAft>
              <a:spcPct val="35000"/>
            </a:spcAft>
          </a:pPr>
          <a:r>
            <a:rPr lang="es-EC" sz="2000" b="1" kern="1200">
              <a:latin typeface="Times New Roman" panose="02020603050405020304" pitchFamily="18" charset="0"/>
              <a:ea typeface="Tahoma" panose="020B0604030504040204" pitchFamily="34" charset="0"/>
              <a:cs typeface="Times New Roman" panose="02020603050405020304" pitchFamily="18" charset="0"/>
            </a:rPr>
            <a:t>E</a:t>
          </a:r>
        </a:p>
      </dsp:txBody>
      <dsp:txXfrm>
        <a:off x="465146" y="1727937"/>
        <a:ext cx="383052" cy="757695"/>
      </dsp:txXfrm>
    </dsp:sp>
    <dsp:sp modelId="{734D24C7-ECC2-460F-B203-A14E84312C34}">
      <dsp:nvSpPr>
        <dsp:cNvPr id="0" name=""/>
        <dsp:cNvSpPr/>
      </dsp:nvSpPr>
      <dsp:spPr>
        <a:xfrm>
          <a:off x="980795" y="1792341"/>
          <a:ext cx="1572217" cy="628886"/>
        </a:xfrm>
        <a:prstGeom prst="chevron">
          <a:avLst/>
        </a:prstGeom>
        <a:solidFill>
          <a:schemeClr val="accent4">
            <a:tint val="40000"/>
            <a:alpha val="90000"/>
            <a:hueOff val="8635439"/>
            <a:satOff val="-45946"/>
            <a:lumOff val="-2618"/>
            <a:alphaOff val="0"/>
          </a:schemeClr>
        </a:solidFill>
        <a:ln w="6350" cap="flat" cmpd="sng" algn="ctr">
          <a:solidFill>
            <a:schemeClr val="accent4">
              <a:tint val="40000"/>
              <a:alpha val="90000"/>
              <a:hueOff val="8635439"/>
              <a:satOff val="-45946"/>
              <a:lumOff val="-2618"/>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ea typeface="Tahoma" panose="020B0604030504040204" pitchFamily="34" charset="0"/>
              <a:cs typeface="Times New Roman" panose="02020603050405020304" pitchFamily="18" charset="0"/>
            </a:rPr>
            <a:t>Estrategias de marketing</a:t>
          </a:r>
        </a:p>
      </dsp:txBody>
      <dsp:txXfrm>
        <a:off x="1295238" y="1792341"/>
        <a:ext cx="943331" cy="628886"/>
      </dsp:txXfrm>
    </dsp:sp>
    <dsp:sp modelId="{165419ED-639F-41BB-A73B-B4FCB97C5F57}">
      <dsp:nvSpPr>
        <dsp:cNvPr id="0" name=""/>
        <dsp:cNvSpPr/>
      </dsp:nvSpPr>
      <dsp:spPr>
        <a:xfrm>
          <a:off x="2332902" y="1792341"/>
          <a:ext cx="1572217" cy="628886"/>
        </a:xfrm>
        <a:prstGeom prst="chevron">
          <a:avLst/>
        </a:prstGeom>
        <a:solidFill>
          <a:schemeClr val="accent4">
            <a:tint val="40000"/>
            <a:alpha val="90000"/>
            <a:hueOff val="10074678"/>
            <a:satOff val="-53603"/>
            <a:lumOff val="-3054"/>
            <a:alphaOff val="0"/>
          </a:schemeClr>
        </a:solidFill>
        <a:ln w="6350" cap="flat" cmpd="sng" algn="ctr">
          <a:solidFill>
            <a:schemeClr val="accent4">
              <a:tint val="40000"/>
              <a:alpha val="90000"/>
              <a:hueOff val="10074678"/>
              <a:satOff val="-53603"/>
              <a:lumOff val="-3054"/>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ea typeface="Tahoma" panose="020B0604030504040204" pitchFamily="34" charset="0"/>
              <a:cs typeface="Times New Roman" panose="02020603050405020304" pitchFamily="18" charset="0"/>
            </a:rPr>
            <a:t>Participación en redes de apoyo</a:t>
          </a:r>
        </a:p>
      </dsp:txBody>
      <dsp:txXfrm>
        <a:off x="2647345" y="1792341"/>
        <a:ext cx="943331" cy="628886"/>
      </dsp:txXfrm>
    </dsp:sp>
    <dsp:sp modelId="{5ABFC888-8B60-4245-A4BA-9D648D1CE811}">
      <dsp:nvSpPr>
        <dsp:cNvPr id="0" name=""/>
        <dsp:cNvSpPr/>
      </dsp:nvSpPr>
      <dsp:spPr>
        <a:xfrm>
          <a:off x="3685009" y="1792341"/>
          <a:ext cx="1572217" cy="628886"/>
        </a:xfrm>
        <a:prstGeom prst="chevron">
          <a:avLst/>
        </a:prstGeom>
        <a:solidFill>
          <a:schemeClr val="accent4">
            <a:tint val="40000"/>
            <a:alpha val="90000"/>
            <a:hueOff val="11513918"/>
            <a:satOff val="-61261"/>
            <a:lumOff val="-3490"/>
            <a:alphaOff val="0"/>
          </a:schemeClr>
        </a:solidFill>
        <a:ln w="6350" cap="flat" cmpd="sng" algn="ctr">
          <a:solidFill>
            <a:schemeClr val="accent4">
              <a:tint val="40000"/>
              <a:alpha val="90000"/>
              <a:hueOff val="11513918"/>
              <a:satOff val="-61261"/>
              <a:lumOff val="-349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ea typeface="Tahoma" panose="020B0604030504040204" pitchFamily="34" charset="0"/>
              <a:cs typeface="Times New Roman" panose="02020603050405020304" pitchFamily="18" charset="0"/>
            </a:rPr>
            <a:t>Acceso a materias primas</a:t>
          </a:r>
        </a:p>
      </dsp:txBody>
      <dsp:txXfrm>
        <a:off x="3999452" y="1792341"/>
        <a:ext cx="943331" cy="6288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3C604E-015F-49E7-911C-566B75C11186}">
      <dsp:nvSpPr>
        <dsp:cNvPr id="0" name=""/>
        <dsp:cNvSpPr/>
      </dsp:nvSpPr>
      <dsp:spPr>
        <a:xfrm>
          <a:off x="1138154" y="381752"/>
          <a:ext cx="231344" cy="91440"/>
        </a:xfrm>
        <a:custGeom>
          <a:avLst/>
          <a:gdLst/>
          <a:ahLst/>
          <a:cxnLst/>
          <a:rect l="0" t="0" r="0" b="0"/>
          <a:pathLst>
            <a:path>
              <a:moveTo>
                <a:pt x="0" y="45720"/>
              </a:moveTo>
              <a:lnTo>
                <a:pt x="231344" y="45720"/>
              </a:lnTo>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latin typeface="Times New Roman" panose="02020603050405020304" pitchFamily="18" charset="0"/>
            <a:cs typeface="Times New Roman" panose="02020603050405020304" pitchFamily="18" charset="0"/>
          </a:endParaRPr>
        </a:p>
      </dsp:txBody>
      <dsp:txXfrm>
        <a:off x="1247278" y="426163"/>
        <a:ext cx="13097" cy="2619"/>
      </dsp:txXfrm>
    </dsp:sp>
    <dsp:sp modelId="{86CD744F-6D3F-479A-BF06-9843C5685620}">
      <dsp:nvSpPr>
        <dsp:cNvPr id="0" name=""/>
        <dsp:cNvSpPr/>
      </dsp:nvSpPr>
      <dsp:spPr>
        <a:xfrm>
          <a:off x="1063" y="85805"/>
          <a:ext cx="1138890" cy="683334"/>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Ubicación</a:t>
          </a:r>
        </a:p>
      </dsp:txBody>
      <dsp:txXfrm>
        <a:off x="1063" y="85805"/>
        <a:ext cx="1138890" cy="683334"/>
      </dsp:txXfrm>
    </dsp:sp>
    <dsp:sp modelId="{3E60FFC7-1274-443C-83A0-C2E5A326C85F}">
      <dsp:nvSpPr>
        <dsp:cNvPr id="0" name=""/>
        <dsp:cNvSpPr/>
      </dsp:nvSpPr>
      <dsp:spPr>
        <a:xfrm>
          <a:off x="2538990" y="381752"/>
          <a:ext cx="231344" cy="91440"/>
        </a:xfrm>
        <a:custGeom>
          <a:avLst/>
          <a:gdLst/>
          <a:ahLst/>
          <a:cxnLst/>
          <a:rect l="0" t="0" r="0" b="0"/>
          <a:pathLst>
            <a:path>
              <a:moveTo>
                <a:pt x="0" y="45720"/>
              </a:moveTo>
              <a:lnTo>
                <a:pt x="231344" y="45720"/>
              </a:lnTo>
            </a:path>
          </a:pathLst>
        </a:custGeom>
        <a:noFill/>
        <a:ln w="6350" cap="flat" cmpd="sng" algn="ctr">
          <a:solidFill>
            <a:schemeClr val="accent3">
              <a:hueOff val="542120"/>
              <a:satOff val="20000"/>
              <a:lumOff val="-2941"/>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latin typeface="Times New Roman" panose="02020603050405020304" pitchFamily="18" charset="0"/>
            <a:cs typeface="Times New Roman" panose="02020603050405020304" pitchFamily="18" charset="0"/>
          </a:endParaRPr>
        </a:p>
      </dsp:txBody>
      <dsp:txXfrm>
        <a:off x="2648113" y="426163"/>
        <a:ext cx="13097" cy="2619"/>
      </dsp:txXfrm>
    </dsp:sp>
    <dsp:sp modelId="{DF9A64AA-1F5E-4494-BADB-A2CA526C6B54}">
      <dsp:nvSpPr>
        <dsp:cNvPr id="0" name=""/>
        <dsp:cNvSpPr/>
      </dsp:nvSpPr>
      <dsp:spPr>
        <a:xfrm>
          <a:off x="1401899" y="85805"/>
          <a:ext cx="1138890" cy="683334"/>
        </a:xfrm>
        <a:prstGeom prst="rect">
          <a:avLst/>
        </a:prstGeom>
        <a:gradFill rotWithShape="0">
          <a:gsLst>
            <a:gs pos="0">
              <a:schemeClr val="accent3">
                <a:hueOff val="451767"/>
                <a:satOff val="16667"/>
                <a:lumOff val="-2451"/>
                <a:alphaOff val="0"/>
                <a:lumMod val="110000"/>
                <a:satMod val="105000"/>
                <a:tint val="67000"/>
              </a:schemeClr>
            </a:gs>
            <a:gs pos="50000">
              <a:schemeClr val="accent3">
                <a:hueOff val="451767"/>
                <a:satOff val="16667"/>
                <a:lumOff val="-2451"/>
                <a:alphaOff val="0"/>
                <a:lumMod val="105000"/>
                <a:satMod val="103000"/>
                <a:tint val="73000"/>
              </a:schemeClr>
            </a:gs>
            <a:gs pos="100000">
              <a:schemeClr val="accent3">
                <a:hueOff val="451767"/>
                <a:satOff val="16667"/>
                <a:lumOff val="-245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Vías de acceso</a:t>
          </a:r>
        </a:p>
      </dsp:txBody>
      <dsp:txXfrm>
        <a:off x="1401899" y="85805"/>
        <a:ext cx="1138890" cy="683334"/>
      </dsp:txXfrm>
    </dsp:sp>
    <dsp:sp modelId="{DDE3F32F-A545-48B0-9638-AEF9C0226D4F}">
      <dsp:nvSpPr>
        <dsp:cNvPr id="0" name=""/>
        <dsp:cNvSpPr/>
      </dsp:nvSpPr>
      <dsp:spPr>
        <a:xfrm>
          <a:off x="3939825" y="381752"/>
          <a:ext cx="231344" cy="91440"/>
        </a:xfrm>
        <a:custGeom>
          <a:avLst/>
          <a:gdLst/>
          <a:ahLst/>
          <a:cxnLst/>
          <a:rect l="0" t="0" r="0" b="0"/>
          <a:pathLst>
            <a:path>
              <a:moveTo>
                <a:pt x="0" y="45720"/>
              </a:moveTo>
              <a:lnTo>
                <a:pt x="231344" y="45720"/>
              </a:lnTo>
            </a:path>
          </a:pathLst>
        </a:custGeom>
        <a:noFill/>
        <a:ln w="6350" cap="flat" cmpd="sng" algn="ctr">
          <a:solidFill>
            <a:schemeClr val="accent3">
              <a:hueOff val="1084240"/>
              <a:satOff val="40000"/>
              <a:lumOff val="-5882"/>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latin typeface="Times New Roman" panose="02020603050405020304" pitchFamily="18" charset="0"/>
            <a:cs typeface="Times New Roman" panose="02020603050405020304" pitchFamily="18" charset="0"/>
          </a:endParaRPr>
        </a:p>
      </dsp:txBody>
      <dsp:txXfrm>
        <a:off x="4048949" y="426163"/>
        <a:ext cx="13097" cy="2619"/>
      </dsp:txXfrm>
    </dsp:sp>
    <dsp:sp modelId="{66C38814-AE48-4B7D-9B44-ED382B5AF18F}">
      <dsp:nvSpPr>
        <dsp:cNvPr id="0" name=""/>
        <dsp:cNvSpPr/>
      </dsp:nvSpPr>
      <dsp:spPr>
        <a:xfrm>
          <a:off x="2802734" y="85805"/>
          <a:ext cx="1138890" cy="683334"/>
        </a:xfrm>
        <a:prstGeom prst="rect">
          <a:avLst/>
        </a:prstGeom>
        <a:gradFill rotWithShape="0">
          <a:gsLst>
            <a:gs pos="0">
              <a:schemeClr val="accent3">
                <a:hueOff val="903533"/>
                <a:satOff val="33333"/>
                <a:lumOff val="-4902"/>
                <a:alphaOff val="0"/>
                <a:lumMod val="110000"/>
                <a:satMod val="105000"/>
                <a:tint val="67000"/>
              </a:schemeClr>
            </a:gs>
            <a:gs pos="50000">
              <a:schemeClr val="accent3">
                <a:hueOff val="903533"/>
                <a:satOff val="33333"/>
                <a:lumOff val="-4902"/>
                <a:alphaOff val="0"/>
                <a:lumMod val="105000"/>
                <a:satMod val="103000"/>
                <a:tint val="73000"/>
              </a:schemeClr>
            </a:gs>
            <a:gs pos="100000">
              <a:schemeClr val="accent3">
                <a:hueOff val="903533"/>
                <a:satOff val="33333"/>
                <a:lumOff val="-490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Infraestructura</a:t>
          </a:r>
        </a:p>
      </dsp:txBody>
      <dsp:txXfrm>
        <a:off x="2802734" y="85805"/>
        <a:ext cx="1138890" cy="683334"/>
      </dsp:txXfrm>
    </dsp:sp>
    <dsp:sp modelId="{EF659004-1238-45A7-A1CC-B3CF18022725}">
      <dsp:nvSpPr>
        <dsp:cNvPr id="0" name=""/>
        <dsp:cNvSpPr/>
      </dsp:nvSpPr>
      <dsp:spPr>
        <a:xfrm>
          <a:off x="570508" y="767340"/>
          <a:ext cx="4202507" cy="231344"/>
        </a:xfrm>
        <a:custGeom>
          <a:avLst/>
          <a:gdLst/>
          <a:ahLst/>
          <a:cxnLst/>
          <a:rect l="0" t="0" r="0" b="0"/>
          <a:pathLst>
            <a:path>
              <a:moveTo>
                <a:pt x="4202507" y="0"/>
              </a:moveTo>
              <a:lnTo>
                <a:pt x="4202507" y="132772"/>
              </a:lnTo>
              <a:lnTo>
                <a:pt x="0" y="132772"/>
              </a:lnTo>
              <a:lnTo>
                <a:pt x="0" y="231344"/>
              </a:lnTo>
            </a:path>
          </a:pathLst>
        </a:custGeom>
        <a:noFill/>
        <a:ln w="6350" cap="flat" cmpd="sng" algn="ctr">
          <a:solidFill>
            <a:schemeClr val="accent3">
              <a:hueOff val="1626359"/>
              <a:satOff val="60000"/>
              <a:lumOff val="-8824"/>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latin typeface="Times New Roman" panose="02020603050405020304" pitchFamily="18" charset="0"/>
            <a:cs typeface="Times New Roman" panose="02020603050405020304" pitchFamily="18" charset="0"/>
          </a:endParaRPr>
        </a:p>
      </dsp:txBody>
      <dsp:txXfrm>
        <a:off x="2566495" y="881702"/>
        <a:ext cx="210533" cy="2619"/>
      </dsp:txXfrm>
    </dsp:sp>
    <dsp:sp modelId="{D31DB227-30B6-4648-894D-064CDEE405EF}">
      <dsp:nvSpPr>
        <dsp:cNvPr id="0" name=""/>
        <dsp:cNvSpPr/>
      </dsp:nvSpPr>
      <dsp:spPr>
        <a:xfrm>
          <a:off x="4203570" y="85805"/>
          <a:ext cx="1138890" cy="683334"/>
        </a:xfrm>
        <a:prstGeom prst="rect">
          <a:avLst/>
        </a:prstGeom>
        <a:gradFill rotWithShape="0">
          <a:gsLst>
            <a:gs pos="0">
              <a:schemeClr val="accent3">
                <a:hueOff val="1355300"/>
                <a:satOff val="50000"/>
                <a:lumOff val="-7353"/>
                <a:alphaOff val="0"/>
                <a:lumMod val="110000"/>
                <a:satMod val="105000"/>
                <a:tint val="67000"/>
              </a:schemeClr>
            </a:gs>
            <a:gs pos="50000">
              <a:schemeClr val="accent3">
                <a:hueOff val="1355300"/>
                <a:satOff val="50000"/>
                <a:lumOff val="-7353"/>
                <a:alphaOff val="0"/>
                <a:lumMod val="105000"/>
                <a:satMod val="103000"/>
                <a:tint val="73000"/>
              </a:schemeClr>
            </a:gs>
            <a:gs pos="100000">
              <a:schemeClr val="accent3">
                <a:hueOff val="1355300"/>
                <a:satOff val="50000"/>
                <a:lumOff val="-735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Disponibilidad de tiendas </a:t>
          </a:r>
        </a:p>
      </dsp:txBody>
      <dsp:txXfrm>
        <a:off x="4203570" y="85805"/>
        <a:ext cx="1138890" cy="683334"/>
      </dsp:txXfrm>
    </dsp:sp>
    <dsp:sp modelId="{9ADFC7C9-E38A-428C-BD3E-83CE5361083D}">
      <dsp:nvSpPr>
        <dsp:cNvPr id="0" name=""/>
        <dsp:cNvSpPr/>
      </dsp:nvSpPr>
      <dsp:spPr>
        <a:xfrm>
          <a:off x="1138154" y="1327032"/>
          <a:ext cx="231344" cy="91440"/>
        </a:xfrm>
        <a:custGeom>
          <a:avLst/>
          <a:gdLst/>
          <a:ahLst/>
          <a:cxnLst/>
          <a:rect l="0" t="0" r="0" b="0"/>
          <a:pathLst>
            <a:path>
              <a:moveTo>
                <a:pt x="0" y="45720"/>
              </a:moveTo>
              <a:lnTo>
                <a:pt x="231344" y="45720"/>
              </a:lnTo>
            </a:path>
          </a:pathLst>
        </a:custGeom>
        <a:noFill/>
        <a:ln w="6350" cap="flat" cmpd="sng" algn="ctr">
          <a:solidFill>
            <a:schemeClr val="accent3">
              <a:hueOff val="2168479"/>
              <a:satOff val="80000"/>
              <a:lumOff val="-11765"/>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latin typeface="Times New Roman" panose="02020603050405020304" pitchFamily="18" charset="0"/>
            <a:cs typeface="Times New Roman" panose="02020603050405020304" pitchFamily="18" charset="0"/>
          </a:endParaRPr>
        </a:p>
      </dsp:txBody>
      <dsp:txXfrm>
        <a:off x="1247278" y="1371442"/>
        <a:ext cx="13097" cy="2619"/>
      </dsp:txXfrm>
    </dsp:sp>
    <dsp:sp modelId="{8FEE6E01-C317-489F-81A8-6BD3979F409D}">
      <dsp:nvSpPr>
        <dsp:cNvPr id="0" name=""/>
        <dsp:cNvSpPr/>
      </dsp:nvSpPr>
      <dsp:spPr>
        <a:xfrm>
          <a:off x="1063" y="1031084"/>
          <a:ext cx="1138890" cy="683334"/>
        </a:xfrm>
        <a:prstGeom prst="rect">
          <a:avLst/>
        </a:prstGeom>
        <a:gradFill rotWithShape="0">
          <a:gsLst>
            <a:gs pos="0">
              <a:schemeClr val="accent3">
                <a:hueOff val="1807066"/>
                <a:satOff val="66667"/>
                <a:lumOff val="-9804"/>
                <a:alphaOff val="0"/>
                <a:lumMod val="110000"/>
                <a:satMod val="105000"/>
                <a:tint val="67000"/>
              </a:schemeClr>
            </a:gs>
            <a:gs pos="50000">
              <a:schemeClr val="accent3">
                <a:hueOff val="1807066"/>
                <a:satOff val="66667"/>
                <a:lumOff val="-9804"/>
                <a:alphaOff val="0"/>
                <a:lumMod val="105000"/>
                <a:satMod val="103000"/>
                <a:tint val="73000"/>
              </a:schemeClr>
            </a:gs>
            <a:gs pos="100000">
              <a:schemeClr val="accent3">
                <a:hueOff val="1807066"/>
                <a:satOff val="66667"/>
                <a:lumOff val="-980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Incremento de créditos de consumo</a:t>
          </a:r>
        </a:p>
      </dsp:txBody>
      <dsp:txXfrm>
        <a:off x="1063" y="1031084"/>
        <a:ext cx="1138890" cy="683334"/>
      </dsp:txXfrm>
    </dsp:sp>
    <dsp:sp modelId="{01064A0A-B483-4FD8-8F25-08ED113E422D}">
      <dsp:nvSpPr>
        <dsp:cNvPr id="0" name=""/>
        <dsp:cNvSpPr/>
      </dsp:nvSpPr>
      <dsp:spPr>
        <a:xfrm>
          <a:off x="2538990" y="1327032"/>
          <a:ext cx="231344" cy="91440"/>
        </a:xfrm>
        <a:custGeom>
          <a:avLst/>
          <a:gdLst/>
          <a:ahLst/>
          <a:cxnLst/>
          <a:rect l="0" t="0" r="0" b="0"/>
          <a:pathLst>
            <a:path>
              <a:moveTo>
                <a:pt x="0" y="45720"/>
              </a:moveTo>
              <a:lnTo>
                <a:pt x="231344" y="45720"/>
              </a:lnTo>
            </a:path>
          </a:pathLst>
        </a:custGeom>
        <a:noFill/>
        <a:ln w="6350" cap="flat" cmpd="sng" algn="ctr">
          <a:solidFill>
            <a:schemeClr val="accent3">
              <a:hueOff val="2710599"/>
              <a:satOff val="100000"/>
              <a:lumOff val="-14706"/>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latin typeface="Times New Roman" panose="02020603050405020304" pitchFamily="18" charset="0"/>
            <a:cs typeface="Times New Roman" panose="02020603050405020304" pitchFamily="18" charset="0"/>
          </a:endParaRPr>
        </a:p>
      </dsp:txBody>
      <dsp:txXfrm>
        <a:off x="2648113" y="1371442"/>
        <a:ext cx="13097" cy="2619"/>
      </dsp:txXfrm>
    </dsp:sp>
    <dsp:sp modelId="{9D902D35-8AE7-4626-A590-C14C2933128C}">
      <dsp:nvSpPr>
        <dsp:cNvPr id="0" name=""/>
        <dsp:cNvSpPr/>
      </dsp:nvSpPr>
      <dsp:spPr>
        <a:xfrm>
          <a:off x="1401899" y="1031084"/>
          <a:ext cx="1138890" cy="683334"/>
        </a:xfrm>
        <a:prstGeom prst="rect">
          <a:avLst/>
        </a:prstGeom>
        <a:gradFill rotWithShape="0">
          <a:gsLst>
            <a:gs pos="0">
              <a:schemeClr val="accent3">
                <a:hueOff val="2258833"/>
                <a:satOff val="83333"/>
                <a:lumOff val="-12255"/>
                <a:alphaOff val="0"/>
                <a:lumMod val="110000"/>
                <a:satMod val="105000"/>
                <a:tint val="67000"/>
              </a:schemeClr>
            </a:gs>
            <a:gs pos="50000">
              <a:schemeClr val="accent3">
                <a:hueOff val="2258833"/>
                <a:satOff val="83333"/>
                <a:lumOff val="-12255"/>
                <a:alphaOff val="0"/>
                <a:lumMod val="105000"/>
                <a:satMod val="103000"/>
                <a:tint val="73000"/>
              </a:schemeClr>
            </a:gs>
            <a:gs pos="100000">
              <a:schemeClr val="accent3">
                <a:hueOff val="2258833"/>
                <a:satOff val="83333"/>
                <a:lumOff val="-1225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Estabilidad económica</a:t>
          </a:r>
        </a:p>
      </dsp:txBody>
      <dsp:txXfrm>
        <a:off x="1401899" y="1031084"/>
        <a:ext cx="1138890" cy="683334"/>
      </dsp:txXfrm>
    </dsp:sp>
    <dsp:sp modelId="{9DC9338F-2849-4623-AA78-C700C17DC4DF}">
      <dsp:nvSpPr>
        <dsp:cNvPr id="0" name=""/>
        <dsp:cNvSpPr/>
      </dsp:nvSpPr>
      <dsp:spPr>
        <a:xfrm>
          <a:off x="2802734" y="1031084"/>
          <a:ext cx="1138890" cy="683334"/>
        </a:xfrm>
        <a:prstGeom prst="rect">
          <a:avLst/>
        </a:prstGeom>
        <a:gradFill rotWithShape="0">
          <a:gsLst>
            <a:gs pos="0">
              <a:schemeClr val="accent3">
                <a:hueOff val="2710599"/>
                <a:satOff val="100000"/>
                <a:lumOff val="-14706"/>
                <a:alphaOff val="0"/>
                <a:lumMod val="110000"/>
                <a:satMod val="105000"/>
                <a:tint val="67000"/>
              </a:schemeClr>
            </a:gs>
            <a:gs pos="50000">
              <a:schemeClr val="accent3">
                <a:hueOff val="2710599"/>
                <a:satOff val="100000"/>
                <a:lumOff val="-14706"/>
                <a:alphaOff val="0"/>
                <a:lumMod val="105000"/>
                <a:satMod val="103000"/>
                <a:tint val="73000"/>
              </a:schemeClr>
            </a:gs>
            <a:gs pos="100000">
              <a:schemeClr val="accent3">
                <a:hueOff val="2710599"/>
                <a:satOff val="100000"/>
                <a:lumOff val="-1470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C" sz="1200" kern="1200">
              <a:latin typeface="Times New Roman" panose="02020603050405020304" pitchFamily="18" charset="0"/>
              <a:cs typeface="Times New Roman" panose="02020603050405020304" pitchFamily="18" charset="0"/>
            </a:rPr>
            <a:t>Estimación de la demanda</a:t>
          </a:r>
        </a:p>
      </dsp:txBody>
      <dsp:txXfrm>
        <a:off x="2802734" y="1031084"/>
        <a:ext cx="1138890" cy="683334"/>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Pér08</b:Tag>
    <b:SourceType>JournalArticle</b:SourceType>
    <b:Guid>{FE8750DF-D0F2-40AA-8985-226C5E0D8436}</b:Guid>
    <b:Title>La biblioteca universitaria: reflexiones desde una perspectiva actual</b:Title>
    <b:JournalName>ACIMED</b:JournalName>
    <b:Year>2008</b:Year>
    <b:Author>
      <b:Author>
        <b:NameList>
          <b:Person>
            <b:Last>Pérez Rodríguez</b:Last>
            <b:First>Yudit</b:First>
          </b:Person>
          <b:Person>
            <b:Last>Milanés Guisado</b:Last>
            <b:First>Yusnelk</b:First>
          </b:Person>
        </b:NameList>
      </b:Author>
    </b:Author>
    <b:Volume>18</b:Volume>
    <b:Issue>3</b:Issue>
    <b:RefOrder>9</b:RefOrder>
  </b:Source>
  <b:Source>
    <b:Tag>Zav09</b:Tag>
    <b:SourceType>InternetSite</b:SourceType>
    <b:Guid>{D9774C82-6800-4209-B317-651E0D21FD2D}</b:Guid>
    <b:Title>Factores Bibliotecológicos que intervienen en la elaboración de los manuales de procedimientos en las bibliotecas universitarias.</b:Title>
    <b:JournalName>Tesis para obtener el grado de maestro en Bibliotecología y Estudios de la Información.</b:JournalName>
    <b:Year>2009</b:Year>
    <b:Author>
      <b:Author>
        <b:NameList>
          <b:Person>
            <b:Last>Zavala</b:Last>
            <b:First>R.</b:First>
          </b:Person>
        </b:NameList>
      </b:Author>
    </b:Author>
    <b:Comments>fffff</b:Comments>
    <b:YearAccessed>2020</b:YearAccessed>
    <b:MonthAccessed>11</b:MonthAccessed>
    <b:DayAccessed>19</b:DayAccessed>
    <b:URL>https://repositorio.unam.mx/contenidos/74620</b:URL>
    <b:RefOrder>10</b:RefOrder>
  </b:Source>
  <b:Source>
    <b:Tag>Aco10</b:Tag>
    <b:SourceType>JournalArticle</b:SourceType>
    <b:Guid>{D4B1D355-7976-42FA-AAED-FB968D6186C2}</b:Guid>
    <b:Title>Nivel de satisfacción de usuarios de la biblioteca universitaria de Ciencias Médicas de Sancti Spíritus</b:Title>
    <b:JournalName>Gaceta Médica Espirituana</b:JournalName>
    <b:Year>2010</b:Year>
    <b:Pages>64-69</b:Pages>
    <b:Author>
      <b:Author>
        <b:NameList>
          <b:Person>
            <b:Last>Acosta</b:Last>
            <b:First>T.</b:First>
          </b:Person>
          <b:Person>
            <b:Last>Llano</b:Last>
            <b:First>A.</b:First>
          </b:Person>
          <b:Person>
            <b:Last>Conde</b:Last>
            <b:First>E.</b:First>
          </b:Person>
          <b:Person>
            <b:Last>Bernal</b:Last>
            <b:First>M.</b:First>
          </b:Person>
          <b:Person>
            <b:Last>Manso</b:Last>
            <b:First>E.</b:First>
          </b:Person>
        </b:NameList>
      </b:Author>
    </b:Author>
    <b:Volume>9</b:Volume>
    <b:Issue>2</b:Issue>
    <b:DOI>10.3305/nh.2013.28.sup4.6783</b:DOI>
    <b:RefOrder>11</b:RefOrder>
  </b:Source>
  <b:Source>
    <b:Tag>CAC19</b:Tag>
    <b:SourceType>InternetSite</b:SourceType>
    <b:Guid>{CB98567E-46D4-4610-B1D5-B6EEB1B22EAF}</b:Guid>
    <b:Author>
      <b:Author>
        <b:Corporate>CACES</b:Corporate>
      </b:Author>
    </b:Author>
    <b:Title>Modelo de evaluación externa de universidades y escuelas politécnicas 2019</b:Title>
    <b:Year>2019</b:Year>
    <b:URL>https://n9.cl/jvt1</b:URL>
    <b:YearAccessed>2020</b:YearAccessed>
    <b:MonthAccessed>11</b:MonthAccessed>
    <b:DayAccessed>16</b:DayAccessed>
    <b:ShortTitle>Modelo de evaluación externa de universidades y escuelas politécnicas 2019</b:ShortTitle>
    <b:RefOrder>12</b:RefOrder>
  </b:Source>
  <b:Source>
    <b:Tag>Cab</b:Tag>
    <b:SourceType>JournalArticle</b:SourceType>
    <b:Guid>{D33B4DD1-849A-4C21-A927-0301669108EF}</b:Guid>
    <b:Title>La evaluación y el enfoque de competencias: Tensiones, limitaciones y oportunidades para la innovación docente en la universidad</b:Title>
    <b:InternetSiteTitle>Revista Escuela de Administración de Negocios</b:InternetSiteTitle>
    <b:Author>
      <b:Author>
        <b:NameList>
          <b:Person>
            <b:Last>Cabra Torres</b:Last>
            <b:First>F</b:First>
          </b:Person>
        </b:NameList>
      </b:Author>
    </b:Author>
    <b:JournalName>Revista Escuela de Administración de Negocios</b:JournalName>
    <b:Pages>91-105</b:Pages>
    <b:Issue>63</b:Issue>
    <b:Year>2008</b:Year>
    <b:RefOrder>13</b:RefOrder>
  </b:Source>
  <b:Source>
    <b:Tag>Jer15</b:Tag>
    <b:SourceType>Book</b:SourceType>
    <b:Guid>{94E30D9A-0B61-4A3C-B9EB-BEC36ACD4974}</b:Guid>
    <b:Title>El diseño de sillabus en la educación superior: una propuesta metodológica.</b:Title>
    <b:Year>2015</b:Year>
    <b:Author>
      <b:Author>
        <b:NameList>
          <b:Person>
            <b:Last>Jerez</b:Last>
            <b:First>O</b:First>
          </b:Person>
          <b:Person>
            <b:Last>Hasbún</b:Last>
            <b:First>B</b:First>
          </b:Person>
          <b:Person>
            <b:Last>Rittershaussen</b:Last>
            <b:First>S.</b:First>
          </b:Person>
        </b:NameList>
      </b:Author>
    </b:Author>
    <b:Pages>1-83</b:Pages>
    <b:City>Chile</b:City>
    <b:Publisher>Universidad de Chile</b:Publisher>
    <b:Edition>Primera</b:Edition>
    <b:RefOrder>14</b:RefOrder>
  </b:Source>
  <b:Source>
    <b:Tag>DaR20</b:Tag>
    <b:SourceType>JournalArticle</b:SourceType>
    <b:Guid>{9A23D3A8-9B78-42A0-A4AC-7268385A7CA7}</b:Guid>
    <b:Title>O currículo institucional e a formação pedagógica do docente universitário</b:Title>
    <b:JournalName>J. of Develop</b:JournalName>
    <b:Year>2020</b:Year>
    <b:Pages>64109-19</b:Pages>
    <b:Author>
      <b:Author>
        <b:NameList>
          <b:Person>
            <b:Last>Da Rocha</b:Last>
            <b:First>Luciane</b:First>
          </b:Person>
          <b:Person>
            <b:Last>Otilia Dantas</b:Last>
          </b:Person>
        </b:NameList>
      </b:Author>
    </b:Author>
    <b:RefOrder>15</b:RefOrder>
  </b:Source>
  <b:Source>
    <b:Tag>Sen11</b:Tag>
    <b:SourceType>Misc</b:SourceType>
    <b:Guid>{BAA73F87-AC18-4227-8F47-1316996B2CC8}</b:Guid>
    <b:Year>2011</b:Year>
    <b:URL>http://eprints.rclis.org/15335/1/pmb.pdf</b:URL>
    <b:YearAccessed>2020</b:YearAccessed>
    <b:MonthAccessed>Noviembre</b:MonthAccessed>
    <b:DayAccessed>11</b:DayAccessed>
    <b:Author>
      <b:Author>
        <b:NameList>
          <b:Person>
            <b:Last>Senso</b:Last>
            <b:Middle>A.</b:Middle>
            <b:First>Jose</b:First>
          </b:Person>
        </b:NameList>
      </b:Author>
    </b:Author>
    <b:PublicationTitle>Automatización de bibliotecas con PMB</b:PublicationTitle>
    <b:Publisher>e-Lis Repository</b:Publisher>
    <b:RefOrder>16</b:RefOrder>
  </b:Source>
  <b:Source>
    <b:Tag>Arr11</b:Tag>
    <b:SourceType>JournalArticle</b:SourceType>
    <b:Guid>{0F2EBE0E-8F25-48F1-B541-0126EBB7B63E}</b:Guid>
    <b:Title>Software propietario vs software libre: una evaluación de sistemas integrales para la automatización de bibliotecas.</b:Title>
    <b:Year>2011</b:Year>
    <b:Author>
      <b:Author>
        <b:NameList>
          <b:Person>
            <b:Last>Arriola Navarrete</b:Last>
            <b:First>Oscar</b:First>
          </b:Person>
          <b:Person>
            <b:Last>Tecuatl Quechol</b:Last>
            <b:First>Graciela</b:First>
          </b:Person>
          <b:Person>
            <b:Last>González Herrera</b:Last>
            <b:First>Guadalupe</b:First>
          </b:Person>
        </b:NameList>
      </b:Author>
    </b:Author>
    <b:ShortTitle>Software propietario vs software libre: una evaluación de sistemas integrales para la automatización de bibliotecas</b:ShortTitle>
    <b:JournalName>Investigación bibliotecológica</b:JournalName>
    <b:Pages>37-70</b:Pages>
    <b:Volume>25</b:Volume>
    <b:Issue>54</b:Issue>
    <b:RefOrder>17</b:RefOrder>
  </b:Source>
  <b:Source>
    <b:Tag>Gar17</b:Tag>
    <b:SourceType>Misc</b:SourceType>
    <b:Guid>{9AC2CBE2-9CEF-4CA9-9873-0B60C565913B}</b:Guid>
    <b:Year>2017</b:Year>
    <b:URL>http://dspace.ueb.edu.ec/handle/123456789/1817</b:URL>
    <b:PublicationTitle>Repercusión de un sistema informático para el control de los sílabos en la escuela de sistemas de la Facultad de Ciencias Administrativas, Gestión Empresarial e Informática de la Universidad Estatal de Bolívar, año 2016-2017</b:PublicationTitle>
    <b:Publisher>Repositorio Digital UEB</b:Publisher>
    <b:Author>
      <b:Author>
        <b:NameList>
          <b:Person>
            <b:Last>Garófalo Carrera</b:Last>
            <b:First>Diana Maribel</b:First>
          </b:Person>
          <b:Person>
            <b:Last>Paredes Guachilema</b:Last>
            <b:First>Katherynn Piedad</b:First>
          </b:Person>
        </b:NameList>
      </b:Author>
    </b:Author>
    <b:YearAccessed>2020</b:YearAccessed>
    <b:MonthAccessed>11</b:MonthAccessed>
    <b:DayAccessed>19</b:DayAccessed>
    <b:RefOrder>18</b:RefOrder>
  </b:Source>
  <b:Source>
    <b:Tag>Lóp17</b:Tag>
    <b:SourceType>Misc</b:SourceType>
    <b:Guid>{C924C0B7-B73D-4B48-9410-739776F38A4F}</b:Guid>
    <b:Year>2017</b:Year>
    <b:URL>http://repositorio.puce.edu.ec/handle/22000/13182</b:URL>
    <b:YearAccessed>2020</b:YearAccessed>
    <b:MonthAccessed>Noviembre</b:MonthAccessed>
    <b:DayAccessed>11</b:DayAccessed>
    <b:Author>
      <b:Author>
        <b:NameList>
          <b:Person>
            <b:Last>López Freire</b:Last>
            <b:Middle>Alejandro</b:Middle>
            <b:First>Cristian</b:First>
          </b:Person>
        </b:NameList>
      </b:Author>
    </b:Author>
    <b:PublicationTitle>Diseño e implementación de un sistema informático para la gestión de syllabus (programa microcurricular) de la Pontificia Universidad Católica del Ecuador</b:PublicationTitle>
    <b:Publisher>Repositorio PUCE</b:Publisher>
    <b:RefOrder>19</b:RefOrder>
  </b:Source>
  <b:Source>
    <b:Tag>DTI19</b:Tag>
    <b:SourceType>DocumentFromInternetSite</b:SourceType>
    <b:Guid>{D463D468-D41C-463B-9554-6E6D88DAE1BC}</b:Guid>
    <b:Title>Manual de Usuario del Sistema de Gestión de Sílabos SGS</b:Title>
    <b:Year>2019</b:Year>
    <b:URL>https://n9.cl/z5wl6</b:URL>
    <b:Author>
      <b:Author>
        <b:Corporate>DTIC, Universidad de Cuenca</b:Corporate>
      </b:Author>
    </b:Author>
    <b:YearAccessed>2020</b:YearAccessed>
    <b:MonthAccessed>Noviembre</b:MonthAccessed>
    <b:DayAccessed>11</b:DayAccessed>
    <b:ShortTitle>Manual de Usuario del Sistema de Gestión de Sílabos SGS</b:ShortTitle>
    <b:RefOrder>20</b:RefOrder>
  </b:Source>
  <b:Source>
    <b:Tag>Mor20</b:Tag>
    <b:SourceType>Misc</b:SourceType>
    <b:Guid>{9D84A76D-B227-4D8D-B4ED-9E9B8732B353}</b:Guid>
    <b:Year>2020</b:Year>
    <b:URL>http://www.dspace.uce.edu.ec/handle/25000/20753</b:URL>
    <b:Author>
      <b:Author>
        <b:NameList>
          <b:Person>
            <b:Last>Morales Morales</b:Last>
            <b:Middle>Raúl</b:Middle>
            <b:First>Mario</b:First>
          </b:Person>
          <b:Person>
            <b:Last>Larco Guzmán</b:Last>
            <b:Middle>Daniel</b:Middle>
            <b:First>Geovanny</b:First>
          </b:Person>
          <b:Person>
            <b:Last>Navarrete Zurita</b:Last>
            <b:Middle>Omar</b:Middle>
            <b:First>Diego</b:First>
          </b:Person>
        </b:NameList>
      </b:Author>
    </b:Author>
    <b:YearAccessed>2020</b:YearAccessed>
    <b:MonthAccessed>Noviembre</b:MonthAccessed>
    <b:DayAccessed>11</b:DayAccessed>
    <b:PublicationTitle>Sistema de gestión de seguimiento académico y sílabo</b:PublicationTitle>
    <b:Publisher>Repositorio Digital de la UCE</b:Publisher>
    <b:RefOrder>21</b:RefOrder>
  </b:Source>
  <b:Source>
    <b:Tag>Web20</b:Tag>
    <b:SourceType>InternetSite</b:SourceType>
    <b:Guid>{0D447704-D6F4-419D-AB23-1E58C5B5CE73}</b:Guid>
    <b:Title>Webometrics</b:Title>
    <b:Year>2020</b:Year>
    <b:URL>https://n9.cl/r83j2</b:URL>
    <b:Author>
      <b:Author>
        <b:Corporate>Webometrics.info</b:Corporate>
      </b:Author>
    </b:Author>
    <b:YearAccessed>2020</b:YearAccessed>
    <b:MonthAccessed>11</b:MonthAccessed>
    <b:DayAccessed>16</b:DayAccessed>
    <b:RefOrder>22</b:RefOrder>
  </b:Source>
  <b:Source>
    <b:Tag>Min10</b:Tag>
    <b:SourceType>Book</b:SourceType>
    <b:Guid>{FB2FB5E9-AB50-4F0A-A1D2-CDB02ABE4CA7}</b:Guid>
    <b:Author>
      <b:Author>
        <b:Corporate>Ministerio de Educación de Ecuador</b:Corporate>
      </b:Author>
    </b:Author>
    <b:Title>Cirriculum matemática</b:Title>
    <b:Year>2010</b:Year>
    <b:City>Quito</b:City>
    <b:RefOrder>23</b:RefOrder>
  </b:Source>
  <b:Source>
    <b:Tag>Cru12</b:Tag>
    <b:SourceType>JournalArticle</b:SourceType>
    <b:Guid>{68EE82A4-5191-44CD-9856-FBCC3D0B6FE3}</b:Guid>
    <b:Author>
      <b:Author>
        <b:NameList>
          <b:Person>
            <b:Last>Cruz</b:Last>
            <b:First>I</b:First>
          </b:Person>
          <b:Person>
            <b:Last>Puentes</b:Last>
            <b:First>Á</b:First>
          </b:Person>
        </b:NameList>
      </b:Author>
    </b:Author>
    <b:Title>Innovación Educativa: Uso de las TIC en la enseñanza de la Matemática Básica</b:Title>
    <b:Year>2012</b:Year>
    <b:JournalName>Revista de Educación Mediática y TIC</b:JournalName>
    <b:Pages>127 - 145</b:Pages>
    <b:RefOrder>24</b:RefOrder>
  </b:Source>
  <b:Source>
    <b:Tag>Cas151</b:Tag>
    <b:SourceType>Book</b:SourceType>
    <b:Guid>{EAF16091-80EF-4B55-8A35-640BA4D77465}</b:Guid>
    <b:Author>
      <b:Author>
        <b:NameList>
          <b:Person>
            <b:Last>Castro</b:Last>
            <b:First>H</b:First>
          </b:Person>
        </b:NameList>
      </b:Author>
    </b:Author>
    <b:Title>La Multimedia Interactiva y su relación con el razonamiento Lógico Matemático de los estudiantes en los Quintos años de Educación Básica de la Unidad Educativa Bilingüe CEBI, del Cantón Ambato.</b:Title>
    <b:Year>2015</b:Year>
    <b:Publisher>Tesis de Grado. Universidad Técnica de Ambato, Facultad de Ciencias Humanas y de la Educación,</b:Publisher>
    <b:RefOrder>25</b:RefOrder>
  </b:Source>
  <b:Source>
    <b:Tag>Uma13</b:Tag>
    <b:SourceType>Book</b:SourceType>
    <b:Guid>{826FC451-6820-4B62-9495-1D74D13F93B8}</b:Guid>
    <b:Title>La Influencia del uso de material Multimedia en el mejoramiento del Aprendizaje de la Trigonometría en los Estudiantes del décimo año de Educación Básica del Colegio “Rincón del Saber” en el Año Lectivo 2011 – 2012</b:Title>
    <b:Year>2013</b:Year>
    <b:Author>
      <b:Author>
        <b:NameList>
          <b:Person>
            <b:Last>Umantambo</b:Last>
            <b:First>S</b:First>
          </b:Person>
        </b:NameList>
      </b:Author>
    </b:Author>
    <b:City>Quito</b:City>
    <b:Publisher>Tesis de Grado. Universidad Central del Ecuador, Facultad de Filosofía Letras y Ciencias de la Educación, Carrera de Matemática y Física.</b:Publisher>
    <b:RefOrder>26</b:RefOrder>
  </b:Source>
  <b:Source>
    <b:Tag>Pin151</b:Tag>
    <b:SourceType>Book</b:SourceType>
    <b:Guid>{6927C42A-7DBC-4081-BBDF-103C3588D251}</b:Guid>
    <b:Author>
      <b:Author>
        <b:NameList>
          <b:Person>
            <b:Last>Pinto</b:Last>
            <b:First>H</b:First>
          </b:Person>
        </b:NameList>
      </b:Author>
    </b:Author>
    <b:Title>Competencias Digitales y su Aplicación en el proceso de Enseñanza – Aprendizaje de la asignatura de Matemática en los estudiantes de Décimos Años de Educación Básica Superior de la Unidad Educativa Liceo Policial de la ciudad de Quito D.M en el año lectiv</b:Title>
    <b:Year>2015</b:Year>
    <b:Publisher>Trabajo de Grado. Universidad Central del Ecuador, Facultad de Filosofía Letras y Ciencias de la Educación, Carrera de Informática aplicada a la Educación</b:Publisher>
    <b:RefOrder>27</b:RefOrder>
  </b:Source>
  <b:Source>
    <b:Tag>Mar091</b:Tag>
    <b:SourceType>Book</b:SourceType>
    <b:Guid>{E82A8DE5-25C5-4720-8214-E73DCB1A3361}</b:Guid>
    <b:Author>
      <b:Author>
        <b:NameList>
          <b:Person>
            <b:Last>Marquez</b:Last>
            <b:First>P</b:First>
          </b:Person>
        </b:NameList>
      </b:Author>
    </b:Author>
    <b:Title>El software educativo</b:Title>
    <b:Year>2009</b:Year>
    <b:City>Barcelona </b:City>
    <b:Publisher>Universidad Autónoma de Barcelona</b:Publisher>
    <b:RefOrder>28</b:RefOrder>
  </b:Source>
  <b:Source>
    <b:Tag>Jim19</b:Tag>
    <b:SourceType>Book</b:SourceType>
    <b:Guid>{E32A655D-E1E1-4030-8527-4975F927FBDF}</b:Guid>
    <b:Title> Revisión crítica de herramientas tic propuestas por aula planeta para la enseñanza de las matemáticas: una selección práctica para utilizarla en la educación primaria</b:Title>
    <b:Year>2019</b:Year>
    <b:Publisher>Trabajo de Fin de Grado de Maestro en Educcaión Primaria</b:Publisher>
    <b:Author>
      <b:Author>
        <b:NameList>
          <b:Person>
            <b:Last>Jiménez</b:Last>
            <b:First>N</b:First>
          </b:Person>
          <b:Person>
            <b:Last>Serafín</b:Last>
            <b:First>A</b:First>
          </b:Person>
        </b:NameList>
      </b:Author>
    </b:Author>
    <b:RefOrder>29</b:RefOrder>
  </b:Source>
  <b:Source>
    <b:Tag>Muñ12</b:Tag>
    <b:SourceType>Book</b:SourceType>
    <b:Guid>{FCF99A59-128E-43B9-A2F7-B568BADCDE26}</b:Guid>
    <b:Author>
      <b:Author>
        <b:NameList>
          <b:Person>
            <b:Last>Muñoz</b:Last>
            <b:First>O</b:First>
          </b:Person>
        </b:NameList>
      </b:Author>
    </b:Author>
    <b:Title>Diseñar e implementar una estrategia didáctica para la enseñanza aprendizaje de la función lineal modelando situaciones problema a través de las TIC: Estudio de caso en el grado noveno de la institución Educativa la Salle de Campoamor</b:Title>
    <b:Year>2012</b:Year>
    <b:City>Medellín</b:City>
    <b:Publisher>Tesis de Maestría. Universidad Nacional de Colombia.</b:Publisher>
    <b:RefOrder>30</b:RefOrder>
  </b:Source>
  <b:Source>
    <b:Tag>Apr12</b:Tag>
    <b:SourceType>DocumentFromInternetSite</b:SourceType>
    <b:Guid>{3CD2DF82-B3F8-4ED1-8E2D-D49FDCD6D1F3}</b:Guid>
    <b:Title>aprendeenlinea</b:Title>
    <b:Year>2012</b:Year>
    <b:Author>
      <b:Author>
        <b:NameList>
          <b:Person>
            <b:Last>Aprendeenlinea</b:Last>
          </b:Person>
        </b:NameList>
      </b:Author>
    </b:Author>
    <b:URL>Disponible en: http://aprendeenlinea.udea.edu.co/boa/contenidos.php/d211b52ee1441a30b59ae008e2d31386/845/estilo/aHR0cDovL2FwcmVuZGVlbmxpbmVhLnVkZWEuZWR1LmNvL2VzdGlsb3MvYXp1bF9jb3Jwb3JhdGl2by5jc3M=/1/contenido/#referencia_3a. Consultado octubre, 2020</b:URL>
    <b:RefOrder>31</b:RefOrder>
  </b:Source>
  <b:Source>
    <b:Tag>Pab14</b:Tag>
    <b:SourceType>JournalArticle</b:SourceType>
    <b:Guid>{9DE4FF87-03A9-43F9-B6CD-BB70698E78BE}</b:Guid>
    <b:Title>Las TICs y la lúdica como herramientas facilitadoras en el aprendizaje de la matemátic</b:Title>
    <b:Year>2014</b:Year>
    <b:Author>
      <b:Author>
        <b:NameList>
          <b:Person>
            <b:Last>Pabón</b:Last>
            <b:First>J</b:First>
          </b:Person>
        </b:NameList>
      </b:Author>
    </b:Author>
    <b:JournalName>Revista Eco.Mat</b:JournalName>
    <b:Pages>37 -48</b:Pages>
    <b:RefOrder>32</b:RefOrder>
  </b:Source>
  <b:Source>
    <b:Tag>Jím16</b:Tag>
    <b:SourceType>Book</b:SourceType>
    <b:Guid>{ED69CFD5-7063-471A-99D6-E1E79D7F37C4}</b:Guid>
    <b:Title>Herramientas digitales para la enseñanza de las matemáticas en la educación básica.</b:Title>
    <b:Year>2016</b:Year>
    <b:Author>
      <b:Author>
        <b:NameList>
          <b:Person>
            <b:Last>Jímenez</b:Last>
            <b:First>P</b:First>
          </b:Person>
        </b:NameList>
      </b:Author>
    </b:Author>
    <b:City>Bogotá</b:City>
    <b:Publisher>Trabajo de grado. Universidad Cooperativa de Colombia. Especialización en Multimedia para la Docencia</b:Publisher>
    <b:RefOrder>33</b:RefOrder>
  </b:Source>
  <b:Source>
    <b:Tag>Rui09</b:Tag>
    <b:SourceType>Book</b:SourceType>
    <b:Guid>{96B8C9CB-78B3-4A73-8BDA-A86CCAA6C165}</b:Guid>
    <b:Author>
      <b:Author>
        <b:NameList>
          <b:Person>
            <b:Last>Ruiz</b:Last>
            <b:First>F</b:First>
          </b:Person>
        </b:NameList>
      </b:Author>
    </b:Author>
    <b:Title>La Nueva Educación</b:Title>
    <b:Year>2009</b:Year>
    <b:City>Madrid</b:City>
    <b:Publisher>Editorial Empresarial S.L</b:Publisher>
    <b:RefOrder>34</b:RefOrder>
  </b:Source>
  <b:Source>
    <b:Tag>Gon13</b:Tag>
    <b:SourceType>DocumentFromInternetSite</b:SourceType>
    <b:Guid>{95A2A4C3-CE32-4AC4-B15E-6196947B7899}</b:Guid>
    <b:Author>
      <b:Author>
        <b:NameList>
          <b:Person>
            <b:Last>González</b:Last>
            <b:First>K</b:First>
            <b:Middle>: Esteban , C</b:Middle>
          </b:Person>
        </b:NameList>
      </b:Author>
    </b:Author>
    <b:Title>Caracterización de modelos pedagógicos en formación e-learning</b:Title>
    <b:InternetSiteTitle>En: Revista virtual Universidad Católica del Norte. N. Vol. 39, p. 4-16</b:InternetSiteTitle>
    <b:Year>2013</b:Year>
    <b:Month>Mayo - Agosto</b:Month>
    <b:URL>Disponible en: http://revistavirtual.ucn.edu.co/index.php/RevistaUCN/article/view/422</b:URL>
    <b:RefOrder>35</b:RefOrder>
  </b:Source>
  <b:Source>
    <b:Tag>Flo12</b:Tag>
    <b:SourceType>Book</b:SourceType>
    <b:Guid>{393B0A18-D326-48A7-8AE8-BADB9B02CC62}</b:Guid>
    <b:Title>Hacia una pedagogía del conocimiento</b:Title>
    <b:Year>2012</b:Year>
    <b:Author>
      <b:Author>
        <b:NameList>
          <b:Person>
            <b:Last>Flores</b:Last>
            <b:First>R</b:First>
          </b:Person>
        </b:NameList>
      </b:Author>
    </b:Author>
    <b:City>Bogotá</b:City>
    <b:Publisher>McGraw-Hill.</b:Publisher>
    <b:RefOrder>36</b:RefOrder>
  </b:Source>
  <b:Source>
    <b:Tag>Rub18</b:Tag>
    <b:SourceType>JournalArticle</b:SourceType>
    <b:Guid>{6822F3E6-A0CE-4D7A-85E9-292EB81BE54C}</b:Guid>
    <b:Title>Gestión y administración sanitaria</b:Title>
    <b:Year>2018</b:Year>
    <b:Author>
      <b:Author>
        <b:NameList>
          <b:Person>
            <b:Last>Rubio</b:Last>
            <b:First>S.</b:First>
          </b:Person>
          <b:Person>
            <b:Last>Repullo</b:Last>
            <b:First>J.R.</b:First>
          </b:Person>
          <b:Person>
            <b:Last>Rubio</b:Last>
            <b:First>González</b:First>
            <b:Middle>B.</b:Middle>
          </b:Person>
        </b:NameList>
      </b:Author>
    </b:Author>
    <b:Pages>271</b:Pages>
    <b:RefOrder>37</b:RefOrder>
  </b:Source>
  <b:Source>
    <b:Tag>Yag16</b:Tag>
    <b:SourceType>Report</b:SourceType>
    <b:Guid>{BF0D898A-5B62-4CBD-9F97-6B732297B935}</b:Guid>
    <b:Author>
      <b:Author>
        <b:NameList>
          <b:Person>
            <b:Last>Yago Simón</b:Last>
            <b:First>T.</b:First>
          </b:Person>
        </b:NameList>
      </b:Author>
    </b:Author>
    <b:Title>Condicionantes de género y embarazo no planificado en adolescentes y mujeres jóvenes</b:Title>
    <b:Year>2016</b:Year>
    <b:Pages>972-975</b:Pages>
    <b:RefOrder>38</b:RefOrder>
  </b:Source>
  <b:Source>
    <b:Tag>Gon16</b:Tag>
    <b:SourceType>JournalArticle</b:SourceType>
    <b:Guid>{ADA9F854-3BA6-4F16-AB9B-606574B4B46E}</b:Guid>
    <b:Title>Factores asociados al inicio sexual en adolescentes de ambos sexos </b:Title>
    <b:Year>2016 </b:Year>
    <b:Author>
      <b:Author>
        <b:NameList>
          <b:Person>
            <b:Last>Gonzalez</b:Last>
            <b:First>E.</b:First>
          </b:Person>
          <b:Person>
            <b:Last>Molina</b:Last>
            <b:First>T.</b:First>
          </b:Person>
          <b:Person>
            <b:Last>Montero</b:Last>
            <b:First>A.</b:First>
          </b:Person>
          <b:Person>
            <b:Last>Martínez</b:Last>
            <b:First>V.</b:First>
          </b:Person>
        </b:NameList>
      </b:Author>
    </b:Author>
    <b:JournalName>Revista chilena de gineco - obstetricia </b:JournalName>
    <b:Pages>4-7</b:Pages>
    <b:RefOrder>39</b:RefOrder>
  </b:Source>
  <b:Source>
    <b:Tag>Nog16</b:Tag>
    <b:SourceType>JournalArticle</b:SourceType>
    <b:Guid>{065467DC-73F4-47FB-915A-D2A5A08951A1}</b:Guid>
    <b:Author>
      <b:Author>
        <b:NameList>
          <b:Person>
            <b:Last>Noguera</b:Last>
            <b:First>N.</b:First>
          </b:Person>
          <b:Person>
            <b:Last>Alvarado</b:Last>
            <b:First>H</b:First>
          </b:Person>
        </b:NameList>
      </b:Author>
    </b:Author>
    <b:Title>Embarazo en adolescentes </b:Title>
    <b:JournalName>Revista Colombiana de Enfermería </b:JournalName>
    <b:Year>2016</b:Year>
    <b:Pages>150-154</b:Pages>
    <b:RefOrder>40</b:RefOrder>
  </b:Source>
  <b:Source>
    <b:Tag>Esc17</b:Tag>
    <b:SourceType>JournalArticle</b:SourceType>
    <b:Guid>{3B68C9E1-8FCB-441E-B251-4AE23E7D27EB}</b:Guid>
    <b:Title>Técnicas y Métodos cualitativos para la Investigación Científica</b:Title>
    <b:Year>2017</b:Year>
    <b:URL>http://repositorio.utmachala.edu.ec/bitstream/48000/12501/1/Tecnicas-y-MetodoscualitativosParaInvestigacionCientifica.pdf</b:URL>
    <b:Author>
      <b:Author>
        <b:NameList>
          <b:Person>
            <b:Last>Escudero</b:Last>
            <b:First>C</b:First>
          </b:Person>
          <b:Person>
            <b:Last>Cortez</b:Last>
            <b:First>L.</b:First>
          </b:Person>
        </b:NameList>
      </b:Author>
    </b:Author>
    <b:JournalName>Redes</b:JournalName>
    <b:Pages>1-106</b:Pages>
    <b:Publisher>Editorial UTMACH, 2018</b:Publisher>
    <b:RefOrder>41</b:RefOrder>
  </b:Source>
  <b:Source>
    <b:Tag>OMS16</b:Tag>
    <b:SourceType>Report</b:SourceType>
    <b:Guid>{7A6EDC8B-10E0-4270-AB5B-5B9BD084C31D}</b:Guid>
    <b:Title>SALUD PARA TODOS LOS ADOLESCENTES </b:Title>
    <b:Year>2016</b:Year>
    <b:Author>
      <b:Author>
        <b:NameList>
          <b:Person>
            <b:Last>OMS</b:Last>
          </b:Person>
        </b:NameList>
      </b:Author>
    </b:Author>
    <b:RefOrder>42</b:RefOrder>
  </b:Source>
  <b:Source>
    <b:Tag>Lan18</b:Tag>
    <b:SourceType>Report</b:SourceType>
    <b:Guid>{8F4625C9-3558-471E-B474-7BFFB0FCF5CE}</b:Guid>
    <b:Author>
      <b:Author>
        <b:NameList>
          <b:Person>
            <b:Last>Lancet.</b:Last>
          </b:Person>
        </b:NameList>
      </b:Author>
    </b:Author>
    <b:Title>SISTEMA DE SALUD PARA ADOLESCENTES </b:Title>
    <b:Year>2018</b:Year>
    <b:City>Europa </b:City>
    <b:RefOrder>43</b:RefOrder>
  </b:Source>
  <b:Source>
    <b:Tag>OMS181</b:Tag>
    <b:SourceType>Report</b:SourceType>
    <b:Guid>{E8D58AF4-D3E0-4099-9699-B47C682C8E4C}</b:Guid>
    <b:Author>
      <b:Author>
        <b:NameList>
          <b:Person>
            <b:Last>OMS</b:Last>
          </b:Person>
        </b:NameList>
      </b:Author>
    </b:Author>
    <b:Title>SALUD INTEGRAL PARA TODOS </b:Title>
    <b:Year>2018</b:Year>
    <b:RefOrder>44</b:RefOrder>
  </b:Source>
  <b:Source>
    <b:Tag>ROC17</b:Tag>
    <b:SourceType>Report</b:SourceType>
    <b:Guid>{BB8D4209-99E7-49D4-B6DA-F8E43DF8844C}</b:Guid>
    <b:Author>
      <b:Author>
        <b:NameList>
          <b:Person>
            <b:Last>ROCHE</b:Last>
            <b:First>AMERICA</b:First>
            <b:Middle>LATINA</b:Middle>
          </b:Person>
        </b:NameList>
      </b:Author>
    </b:Author>
    <b:Title>Informe de sotenibilidad 2016 - 2017</b:Title>
    <b:Year>2017</b:Year>
    <b:URL>https://www.roche.com.ar/es/sustentabilidad/nuestro_enfoque/Informe-de-sostenibilidad-2016-2017/America-Latina/Los-cuidados-de-la-salud-en-America-Latina.html</b:URL>
    <b:RefOrder>45</b:RefOrder>
  </b:Source>
  <b:Source>
    <b:Tag>Rod18</b:Tag>
    <b:SourceType>JournalArticle</b:SourceType>
    <b:Guid>{BED2E3E4-B91A-43F4-965C-1474810FE127}</b:Guid>
    <b:Author>
      <b:Author>
        <b:NameList>
          <b:Person>
            <b:Last>Rodriguez Cabrera</b:Last>
            <b:First>A.</b:First>
          </b:Person>
          <b:Person>
            <b:Last>Sanabria Ramos</b:Last>
            <b:First>G.</b:First>
          </b:Person>
          <b:Person>
            <b:Last>Álvarez Vázquez</b:Last>
            <b:First>L.</b:First>
          </b:Person>
          <b:Person>
            <b:Last>Gálvez</b:Last>
            <b:First>A.</b:First>
            <b:Middle>M.</b:Middle>
          </b:Person>
          <b:Person>
            <b:Last>Rojo Pérez</b:Last>
            <b:First>N.</b:First>
          </b:Person>
        </b:NameList>
      </b:Author>
    </b:Author>
    <b:Title>Salud y Adolescencia </b:Title>
    <b:JournalName>Gestión social </b:JournalName>
    <b:Year>2018</b:Year>
    <b:RefOrder>46</b:RefOrder>
  </b:Source>
  <b:Source>
    <b:Tag>OMS161</b:Tag>
    <b:SourceType>Report</b:SourceType>
    <b:Guid>{40BADF0B-735F-4F0E-908A-31D022565131}</b:Guid>
    <b:Title>SALUD PARA LOS ADOLESCENTES EN EL MUNDO</b:Title>
    <b:Year>2016</b:Year>
    <b:Author>
      <b:Author>
        <b:NameList>
          <b:Person>
            <b:Last>OMS</b:Last>
          </b:Person>
        </b:NameList>
      </b:Author>
    </b:Author>
    <b:RefOrder>47</b:RefOrder>
  </b:Source>
  <b:Source>
    <b:Tag>Pri16</b:Tag>
    <b:SourceType>Report</b:SourceType>
    <b:Guid>{ED8B72E2-C0B0-46EE-8808-87F62FB38545}</b:Guid>
    <b:Author>
      <b:Author>
        <b:NameList>
          <b:Person>
            <b:Last>Prieto</b:Last>
            <b:First>O.</b:First>
          </b:Person>
        </b:NameList>
      </b:Author>
    </b:Author>
    <b:Title>Promoción y desarollo integral de la salud en la poblacion adolescente </b:Title>
    <b:Year>2016</b:Year>
    <b:RefOrder>48</b:RefOrder>
  </b:Source>
  <b:Source>
    <b:Tag>Org18</b:Tag>
    <b:SourceType>Report</b:SourceType>
    <b:Guid>{7ED31D53-ECF3-4CAB-BD2B-372105250E31}</b:Guid>
    <b:Author>
      <b:Author>
        <b:NameList>
          <b:Person>
            <b:Last>Salud</b:Last>
            <b:First>Organización</b:First>
            <b:Middle>Panamericana de la</b:Middle>
          </b:Person>
        </b:NameList>
      </b:Author>
    </b:Author>
    <b:Title>Estrategia y Plan de acción regional sobre ls adolescentes y jóvenes  </b:Title>
    <b:Year>2018</b:Year>
    <b:City>Washington, D.C: OPS </b:City>
    <b:RefOrder>49</b:RefOrder>
  </b:Source>
  <b:Source>
    <b:Tag>OMS182</b:Tag>
    <b:SourceType>Report</b:SourceType>
    <b:Guid>{879DE12C-4CD8-4490-B0C7-D15BED29D617}</b:Guid>
    <b:Author>
      <b:Author>
        <b:NameList>
          <b:Person>
            <b:Last>OMS</b:Last>
          </b:Person>
        </b:NameList>
      </b:Author>
    </b:Author>
    <b:Title>SALUD PARA LOS ADOLESCENTES </b:Title>
    <b:Year>2018</b:Year>
    <b:RefOrder>50</b:RefOrder>
  </b:Source>
  <b:Source>
    <b:Tag>San18</b:Tag>
    <b:SourceType>JournalArticle</b:SourceType>
    <b:Guid>{53A70BDA-E9D9-4D92-A0E4-85BCBE8C5102}</b:Guid>
    <b:Author>
      <b:Author>
        <b:NameList>
          <b:Person>
            <b:Last>Santander</b:Last>
            <b:First>R.</b:First>
          </b:Person>
        </b:NameList>
      </b:Author>
    </b:Author>
    <b:Title>Gestión en Salud Pública en América Latina </b:Title>
    <b:JournalName>SciELO Cuba </b:JournalName>
    <b:Year>2018</b:Year>
    <b:Pages>98-100</b:Pages>
    <b:RefOrder>51</b:RefOrder>
  </b:Source>
  <b:Source>
    <b:Tag>Min202</b:Tag>
    <b:SourceType>InternetSite</b:SourceType>
    <b:Guid>{212C8F54-A842-41BD-B077-2F43E0A7E997}</b:Guid>
    <b:Author>
      <b:Author>
        <b:Corporate>Ministerio de Salud Argentina</b:Corporate>
      </b:Author>
    </b:Author>
    <b:Title>Evaluación   de   riesgos  y   manejo   de trabajadores    de    la    salud    expuestos    a    COVID-19</b:Title>
    <b:Year>2020</b:Year>
    <b:City>Argentina.</b:City>
    <b:Month>2</b:Month>
    <b:Day>8</b:Day>
    <b:URL>http://www.msal.gob.ar/images/stories/bes/graficos/0000001955cnt-COVID-19-Evaluacion_riesgos_y_manejo_trabajadores_salud_expuesto_COVID-19.pdf</b:URL>
    <b:RefOrder>52</b:RefOrder>
  </b:Source>
  <b:Source>
    <b:Tag>OPS20</b:Tag>
    <b:SourceType>InternetSite</b:SourceType>
    <b:Guid>{6BD11D8E-BB91-4A9C-BFBB-548C30F2BE71}</b:Guid>
    <b:Title>OPS/OMS. Mexico. COVID-19</b:Title>
    <b:Year>2020</b:Year>
    <b:Month>6</b:Month>
    <b:Day>17</b:Day>
    <b:URL>https://www.paho.org/hq/index.php?option=com_content&amp;view=article&amp;id=15751:communicating-the-risks-to-health-posed-by-covid-19-is-key-to-protecting-populations-and-mitigating-spread&amp;Itemid=1926&amp;lang=es</b:URL>
    <b:Author>
      <b:Author>
        <b:Corporate>OPS</b:Corporate>
      </b:Author>
    </b:Author>
    <b:RefOrder>53</b:RefOrder>
  </b:Source>
  <b:Source>
    <b:Tag>Jua171</b:Tag>
    <b:SourceType>JournalArticle</b:SourceType>
    <b:Guid>{FB29B758-D1B2-4A4F-B25C-6179408D3A7F}</b:Guid>
    <b:JournalName>Boletín Redipe</b:JournalName>
    <b:Year>2017</b:Year>
    <b:Pages>112 - 134</b:Pages>
    <b:Author>
      <b:Author>
        <b:NameList>
          <b:Person>
            <b:Last>Chancusig</b:Last>
            <b:First>Juan</b:First>
            <b:Middle>C.</b:Middle>
          </b:Person>
          <b:Person>
            <b:Last>Flores</b:Last>
            <b:First>Galo</b:First>
            <b:Middle>A.</b:Middle>
          </b:Person>
          <b:Person>
            <b:Last>Venegas</b:Last>
            <b:First>Gina</b:First>
            <b:Middle>S.</b:Middle>
          </b:Person>
          <b:Person>
            <b:Last>Cadena</b:Last>
            <b:First>José</b:First>
            <b:Middle>A.</b:Middle>
          </b:Person>
          <b:Person>
            <b:Last>Cadena</b:Last>
            <b:First>Oscar</b:First>
            <b:Middle>A.</b:Middle>
          </b:Person>
          <b:Person>
            <b:Last>Izurieta</b:Last>
            <b:First>Elizabeth</b:First>
            <b:Middle>M.</b:Middle>
          </b:Person>
        </b:NameList>
      </b:Author>
    </b:Author>
    <b:Volume>6</b:Volume>
    <b:Issue>4</b:Issue>
    <b:URL>https://dialnet.unirioja.es/servlet/articulo?codigo=6119349</b:URL>
    <b:Title>Utilización de recursos didácticos interactivos a través de las TIC´S en el proceso de enseñanza aprendizaje en el área de matemática.</b:Title>
    <b:LCID>en-US</b:LCID>
    <b:RefOrder>1</b:RefOrder>
  </b:Source>
  <b:Source>
    <b:Tag>Qui09</b:Tag>
    <b:SourceType>JournalArticle</b:SourceType>
    <b:Guid>{034473F7-5DB2-4678-8BE9-D14F3C9CD306}</b:Guid>
    <b:Author>
      <b:Author>
        <b:NameList>
          <b:Person>
            <b:Last>Quirós</b:Last>
            <b:First>Elionay</b:First>
          </b:Person>
        </b:NameList>
      </b:Author>
    </b:Author>
    <b:Title>Recursos didácticos digitales: medios innovadores para el trabajo colaborativo en línea</b:Title>
    <b:JournalName>Revista Electrónica Educare</b:JournalName>
    <b:Year>2009</b:Year>
    <b:Volume>13</b:Volume>
    <b:Issue>2</b:Issue>
    <b:URL>https://doi.org/10.15359/ree.13-2.4</b:URL>
    <b:RefOrder>2</b:RefOrder>
  </b:Source>
  <b:Source>
    <b:Tag>Bar15</b:Tag>
    <b:SourceType>JournalArticle</b:SourceType>
    <b:Guid>{96039755-1B49-4A76-AD84-F6F8FB2C489C}</b:Guid>
    <b:Author>
      <b:Author>
        <b:NameList>
          <b:Person>
            <b:Last>Barros-Bastida</b:Last>
            <b:First>Carlos</b:First>
          </b:Person>
          <b:Person>
            <b:Last>Barros-Morales</b:Last>
            <b:First>Rusvel</b:First>
          </b:Person>
        </b:NameList>
      </b:Author>
    </b:Author>
    <b:Title>Los medios audiovisuales y su influencia en la educación desde alternativas de análisis</b:Title>
    <b:JournalName>Revista Universidad y Sociedad</b:JournalName>
    <b:Year>2015</b:Year>
    <b:Pages>26 - 31</b:Pages>
    <b:Volume>7</b:Volume>
    <b:Issue>3</b:Issue>
    <b:URL>http://scielo.sld.cu/scielo.php?script=sci_arttext&amp;pid=S2218-36202015000300005</b:URL>
    <b:RefOrder>3</b:RefOrder>
  </b:Source>
  <b:Source>
    <b:Tag>Cri16</b:Tag>
    <b:SourceType>JournalArticle</b:SourceType>
    <b:Guid>{C3B89497-8F22-4E07-B68E-57ABB40E83DF}</b:Guid>
    <b:Title>Los medios audiovisuales: funciones didácticas y principios metodológicos para su</b:Title>
    <b:Year>2016</b:Year>
    <b:JournalName>International Journal of Educational Research and Innovation (IJERI)</b:JournalName>
    <b:Pages>58 -70</b:Pages>
    <b:Author>
      <b:Author>
        <b:NameList>
          <b:Person>
            <b:Last>Ballesteros-Regaña</b:Last>
            <b:First>Cristóbal</b:First>
          </b:Person>
        </b:NameList>
      </b:Author>
    </b:Author>
    <b:Volume>6</b:Volume>
    <b:URL>https://rio.upo.es/xmlui/bitstream/handle/10433/3507/1682-6001-1-PB.pdf?sequence=1&amp;isAllowed=y</b:URL>
    <b:RefOrder>4</b:RefOrder>
  </b:Source>
  <b:Source>
    <b:Tag>Sol19</b:Tag>
    <b:SourceType>JournalArticle</b:SourceType>
    <b:Guid>{4780C69A-B0AD-4685-A73C-64DE1A168B19}</b:Guid>
    <b:Author>
      <b:Author>
        <b:NameList>
          <b:Person>
            <b:Last>Solórzano-Restrepo</b:Last>
            <b:First>John</b:First>
          </b:Person>
          <b:Person>
            <b:Last>López-Vargas</b:Last>
            <b:First>Omar</b:First>
          </b:Person>
        </b:NameList>
      </b:Author>
    </b:Author>
    <b:Title>Efecto diferencial de un andamiaje metacognitivo en un ambiente e-learning sobre la carga cognitiva, el logro de aprendizaje y la habilidad metacognitiva</b:Title>
    <b:JournalName>Revista Suma Psicológica</b:JournalName>
    <b:Year>2019</b:Year>
    <b:Pages>37-45</b:Pages>
    <b:Volume>26</b:Volume>
    <b:Issue>1</b:Issue>
    <b:URL> http://dx.doi.org/10.14349/sumapsi.2019.v26.n1.5</b:URL>
    <b:RefOrder>5</b:RefOrder>
  </b:Source>
  <b:Source>
    <b:Tag>Bra00</b:Tag>
    <b:SourceType>DocumentFromInternetSite</b:SourceType>
    <b:Guid>{642294C1-BCD3-4AB8-A805-4D534C36A532}</b:Guid>
    <b:Author>
      <b:Author>
        <b:NameList>
          <b:Person>
            <b:Last>Bravo</b:Last>
            <b:First>Juan</b:First>
            <b:Middle>Luis</b:Middle>
          </b:Person>
        </b:NameList>
      </b:Author>
    </b:Author>
    <b:Title>Video Educativo</b:Title>
    <b:InternetSiteTitle>webnode</b:InternetSiteTitle>
    <b:Year>2000</b:Year>
    <b:URL>http://files.audiovisuales-edu.webnode.es/200000055-a4323a529e/Videdu.pdf</b:URL>
    <b:RefOrder>6</b:RefOrder>
  </b:Source>
  <b:Source>
    <b:Tag>Mat14</b:Tag>
    <b:SourceType>JournalArticle</b:SourceType>
    <b:Guid>{11CBCBCE-330B-493D-835A-22878EF35351}</b:Guid>
    <b:Author>
      <b:Author>
        <b:NameList>
          <b:Person>
            <b:Last>Matamoros</b:Last>
            <b:First>Manuel</b:First>
            <b:Middle>Antonio García</b:Middle>
          </b:Person>
        </b:NameList>
      </b:Author>
    </b:Author>
    <b:Title>Uso Instruccional del video didáctico</b:Title>
    <b:JournalName>Revista de Investigación</b:JournalName>
    <b:Year>2014</b:Year>
    <b:Pages>43 - 68</b:Pages>
    <b:Volume>81</b:Volume>
    <b:Issue>38</b:Issue>
    <b:URL>https://dialnet.unirioja.es/servlet/articulo?codigo=4731936</b:URL>
    <b:RefOrder>7</b:RefOrder>
  </b:Source>
  <b:Source>
    <b:Tag>MarcadorDePosición1</b:Tag>
    <b:SourceType>JournalArticle</b:SourceType>
    <b:Guid>{14CC8E44-2B5A-49C3-B7D1-DDBE3FD9CF14}</b:Guid>
    <b:Author>
      <b:Author>
        <b:NameList>
          <b:Person>
            <b:Last>García</b:Last>
            <b:First>Pablo</b:First>
            <b:Middle>J.</b:Middle>
          </b:Person>
        </b:NameList>
      </b:Author>
    </b:Author>
    <b:Title>Video en la educación: creación de subtítulos para romper barreras de accesibilidad.</b:Title>
    <b:JournalName>IJERI: International Journal of Educational Research and Innnovation</b:JournalName>
    <b:Year>2014</b:Year>
    <b:Pages>107 -117</b:Pages>
    <b:Volume>1</b:Volume>
    <b:Issue>2</b:Issue>
    <b:URL>https://www.upo.es/revistas/index.php/IJERI/article/view/1144/920</b:URL>
    <b:RefOrder>8</b:RefOrder>
  </b:Source>
  <b:Source>
    <b:Tag>Rod17</b:Tag>
    <b:SourceType>JournalArticle</b:SourceType>
    <b:Guid>{7FBC3790-EF66-407B-B32E-A79E2571B10D}</b:Guid>
    <b:Author>
      <b:Author>
        <b:NameList>
          <b:Person>
            <b:Last>Rodríguez-García</b:Last>
            <b:First>Antonio</b:First>
          </b:Person>
          <b:Person>
            <b:Last>Hinojo- Lucena</b:Last>
            <b:First>María</b:First>
          </b:Person>
          <b:Person>
            <b:Last>Agreda Montoro</b:Last>
            <b:First>Miriam</b:First>
          </b:Person>
        </b:NameList>
      </b:Author>
    </b:Author>
    <b:Title>Análisis del uso de vídeo-tutoriales como herramienta de inclusión educativa</b:Title>
    <b:Year>2017</b:Year>
    <b:Pages>13 - 35</b:Pages>
    <b:Volume>47</b:Volume>
    <b:URL>https://digibug.ugr.es/bitstream/handle/10481/52069/7195-18978-1-PB.pdf?sequence=1&amp;isAllowed=y</b:URL>
    <b:RefOrder>14</b:RefOrder>
  </b:Source>
  <b:Source>
    <b:Tag>Ech13</b:Tag>
    <b:SourceType>JournalArticle</b:SourceType>
    <b:Guid>{252F3D23-B8BA-4A23-AD02-72C71B0B4EBE}</b:Guid>
    <b:Author>
      <b:Author>
        <b:NameList>
          <b:Person>
            <b:Last>Echeita</b:Last>
            <b:First>Gerardo</b:First>
          </b:Person>
        </b:NameList>
      </b:Author>
    </b:Author>
    <b:Title>Inclusión y exclusión Educativa. De nuevo. "Voz y quebranto"</b:Title>
    <b:JournalName>REICE.Revista Iberoamericana sobre Calidad, Eficacia y Cambio en Educación</b:JournalName>
    <b:Year>2013</b:Year>
    <b:Pages>99 - 118</b:Pages>
    <b:City>Madrid - España</b:City>
    <b:Volume>11</b:Volume>
    <b:Issue>2</b:Issue>
    <b:URL>https://www.redalyc.org/pdf/551/55127024005.pdf</b:URL>
    <b:RefOrder>15</b:RefOrder>
  </b:Source>
  <b:Source>
    <b:Tag>Pat19</b:Tag>
    <b:SourceType>JournalArticle</b:SourceType>
    <b:Guid>{8FF410F8-4363-4B52-BEC4-53BEC687B5ED}</b:Guid>
    <b:Author>
      <b:Author>
        <b:NameList>
          <b:Person>
            <b:Last>Patiño-Ramirez</b:Last>
            <b:First>Cecilia</b:First>
          </b:Person>
        </b:NameList>
      </b:Author>
    </b:Author>
    <b:Title>La técnica Powtoon en la habilidad del habla “speaking”</b:Title>
    <b:JournalName>Investigación Valdizana</b:JournalName>
    <b:Year>2020</b:Year>
    <b:Pages>148 -158</b:Pages>
    <b:Volume>14</b:Volume>
    <b:Issue>3</b:Issue>
    <b:URL>http://revistas.unheval.edu.pe/index.php/riv/article/view/734/646</b:URL>
    <b:RefOrder>16</b:RefOrder>
  </b:Source>
  <b:Source>
    <b:Tag>Ele17</b:Tag>
    <b:SourceType>JournalArticle</b:SourceType>
    <b:Guid>{4FDA1AE9-E3A7-45CF-AC2D-49A43196657F}</b:Guid>
    <b:Title>Diseño de una estrategia didáctica colaborativa con ayuda de herramientas web 2.0 en la</b:Title>
    <b:Year>2017</b:Year>
    <b:City>Medellín, Colombia</b:City>
    <b:Author>
      <b:Author>
        <b:NameList>
          <b:Person>
            <b:Last>Bohórquez</b:Last>
            <b:First>Gladys</b:First>
          </b:Person>
          <b:Person>
            <b:Last>Bohórquez</b:Last>
            <b:First>Martha</b:First>
          </b:Person>
        </b:NameList>
      </b:Author>
    </b:Author>
    <b:JournalName>Revista Virtual Universidad Católica del Norte</b:JournalName>
    <b:Pages>46 - 63</b:Pages>
    <b:Volume>51</b:Volume>
    <b:URL>https://revistavirtual.ucn.edu.co/index.php/RevistaUCN/article/view/842/1360</b:URL>
    <b:RefOrder>21</b:RefOrder>
  </b:Source>
  <b:Source>
    <b:Tag>Mar13</b:Tag>
    <b:SourceType>JournalArticle</b:SourceType>
    <b:Guid>{0527869C-825E-4AAE-BAA3-FA95906C375C}</b:Guid>
    <b:Author>
      <b:Author>
        <b:NameList>
          <b:Person>
            <b:Last>Marcelo</b:Last>
            <b:First>Carlos</b:First>
          </b:Person>
        </b:NameList>
      </b:Author>
    </b:Author>
    <b:Title>Las tecnologías para la innovación y la práctica docente</b:Title>
    <b:JournalName>Revista Brasileira de Educação </b:JournalName>
    <b:Year>2013</b:Year>
    <b:Pages>25 - 47</b:Pages>
    <b:Volume>18</b:Volume>
    <b:Issue>42</b:Issue>
    <b:URL>https://doi.org/10.1590/S1413-24782013000100003 </b:URL>
    <b:RefOrder>22</b:RefOrder>
  </b:Source>
  <b:Source>
    <b:Tag>PCa15</b:Tag>
    <b:SourceType>Report</b:SourceType>
    <b:Guid>{F14C0CEF-2B49-44A8-B023-90C1D2E6E053}</b:Guid>
    <b:Author>
      <b:Author>
        <b:NameList>
          <b:Person>
            <b:Last>Castellanos</b:Last>
            <b:First>Martha</b:First>
            <b:Middle>S.</b:Middle>
          </b:Person>
        </b:NameList>
      </b:Author>
    </b:Author>
    <b:Title>¿Son las TICrealmente, una herramienta valiosa para fomentar la  calidad de la educación?</b:Title>
    <b:JournalName>laboratorio Latinoamericano de Evaluación de la Calidad de la Educación</b:JournalName>
    <b:Year>2015</b:Year>
    <b:Volume>2</b:Volume>
    <b:URL>https://unesdoc.unesco.org/ark:/48223/pf0000244952</b:URL>
    <b:RefOrder>23</b:RefOrder>
  </b:Source>
</b:Sources>
</file>

<file path=customXml/itemProps1.xml><?xml version="1.0" encoding="utf-8"?>
<ds:datastoreItem xmlns:ds="http://schemas.openxmlformats.org/officeDocument/2006/customXml" ds:itemID="{7566E4C6-A442-4DE6-A32F-9320DAAE2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21</Pages>
  <Words>5794</Words>
  <Characters>31869</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37588</CharactersWithSpaces>
  <SharedDoc>false</SharedDoc>
  <HLinks>
    <vt:vector size="114" baseType="variant">
      <vt:variant>
        <vt:i4>7864437</vt:i4>
      </vt:variant>
      <vt:variant>
        <vt:i4>39</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36</vt:i4>
      </vt:variant>
      <vt:variant>
        <vt:i4>0</vt:i4>
      </vt:variant>
      <vt:variant>
        <vt:i4>5</vt:i4>
      </vt:variant>
      <vt:variant>
        <vt:lpwstr>https://emasf.webcindario.com/La_planificacion_de_la_EF_bilingue.pdf</vt:lpwstr>
      </vt:variant>
      <vt:variant>
        <vt:lpwstr/>
      </vt:variant>
      <vt:variant>
        <vt:i4>3604597</vt:i4>
      </vt:variant>
      <vt:variant>
        <vt:i4>33</vt:i4>
      </vt:variant>
      <vt:variant>
        <vt:i4>0</vt:i4>
      </vt:variant>
      <vt:variant>
        <vt:i4>5</vt:i4>
      </vt:variant>
      <vt:variant>
        <vt:lpwstr>https://dialnet.unirioja.es/servlet/articulo?codigo=3286615</vt:lpwstr>
      </vt:variant>
      <vt:variant>
        <vt:lpwstr/>
      </vt:variant>
      <vt:variant>
        <vt:i4>4063288</vt:i4>
      </vt:variant>
      <vt:variant>
        <vt:i4>30</vt:i4>
      </vt:variant>
      <vt:variant>
        <vt:i4>0</vt:i4>
      </vt:variant>
      <vt:variant>
        <vt:i4>5</vt:i4>
      </vt:variant>
      <vt:variant>
        <vt:lpwstr>https://www.efdeportes.com/efd50/planif.htm</vt:lpwstr>
      </vt:variant>
      <vt:variant>
        <vt:lpwstr/>
      </vt:variant>
      <vt:variant>
        <vt:i4>7864437</vt:i4>
      </vt:variant>
      <vt:variant>
        <vt:i4>27</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24</vt:i4>
      </vt:variant>
      <vt:variant>
        <vt:i4>0</vt:i4>
      </vt:variant>
      <vt:variant>
        <vt:i4>5</vt:i4>
      </vt:variant>
      <vt:variant>
        <vt:lpwstr>https://emasf.webcindario.com/La_planificacion_de_la_EF_bilingue.pdf</vt:lpwstr>
      </vt:variant>
      <vt:variant>
        <vt:lpwstr/>
      </vt:variant>
      <vt:variant>
        <vt:i4>3604597</vt:i4>
      </vt:variant>
      <vt:variant>
        <vt:i4>21</vt:i4>
      </vt:variant>
      <vt:variant>
        <vt:i4>0</vt:i4>
      </vt:variant>
      <vt:variant>
        <vt:i4>5</vt:i4>
      </vt:variant>
      <vt:variant>
        <vt:lpwstr>https://dialnet.unirioja.es/servlet/articulo?codigo=3286615</vt:lpwstr>
      </vt:variant>
      <vt:variant>
        <vt:lpwstr/>
      </vt:variant>
      <vt:variant>
        <vt:i4>4063288</vt:i4>
      </vt:variant>
      <vt:variant>
        <vt:i4>18</vt:i4>
      </vt:variant>
      <vt:variant>
        <vt:i4>0</vt:i4>
      </vt:variant>
      <vt:variant>
        <vt:i4>5</vt:i4>
      </vt:variant>
      <vt:variant>
        <vt:lpwstr>https://www.efdeportes.com/efd50/planif.htm</vt:lpwstr>
      </vt:variant>
      <vt:variant>
        <vt:lpwstr/>
      </vt:variant>
      <vt:variant>
        <vt:i4>7864437</vt:i4>
      </vt:variant>
      <vt:variant>
        <vt:i4>15</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12</vt:i4>
      </vt:variant>
      <vt:variant>
        <vt:i4>0</vt:i4>
      </vt:variant>
      <vt:variant>
        <vt:i4>5</vt:i4>
      </vt:variant>
      <vt:variant>
        <vt:lpwstr>https://emasf.webcindario.com/La_planificacion_de_la_EF_bilingue.pdf</vt:lpwstr>
      </vt:variant>
      <vt:variant>
        <vt:lpwstr/>
      </vt:variant>
      <vt:variant>
        <vt:i4>3604597</vt:i4>
      </vt:variant>
      <vt:variant>
        <vt:i4>9</vt:i4>
      </vt:variant>
      <vt:variant>
        <vt:i4>0</vt:i4>
      </vt:variant>
      <vt:variant>
        <vt:i4>5</vt:i4>
      </vt:variant>
      <vt:variant>
        <vt:lpwstr>https://dialnet.unirioja.es/servlet/articulo?codigo=3286615</vt:lpwstr>
      </vt:variant>
      <vt:variant>
        <vt:lpwstr/>
      </vt:variant>
      <vt:variant>
        <vt:i4>4063288</vt:i4>
      </vt:variant>
      <vt:variant>
        <vt:i4>6</vt:i4>
      </vt:variant>
      <vt:variant>
        <vt:i4>0</vt:i4>
      </vt:variant>
      <vt:variant>
        <vt:i4>5</vt:i4>
      </vt:variant>
      <vt:variant>
        <vt:lpwstr>https://www.efdeportes.com/efd50/planif.htm</vt:lpwstr>
      </vt:variant>
      <vt:variant>
        <vt:lpwstr/>
      </vt:variant>
      <vt:variant>
        <vt:i4>7274508</vt:i4>
      </vt:variant>
      <vt:variant>
        <vt:i4>0</vt:i4>
      </vt:variant>
      <vt:variant>
        <vt:i4>0</vt:i4>
      </vt:variant>
      <vt:variant>
        <vt:i4>5</vt:i4>
      </vt:variant>
      <vt:variant>
        <vt:lpwstr>mailto:anselmo.ludizaca@psg.ucacue.edu.ec</vt:lpwstr>
      </vt:variant>
      <vt:variant>
        <vt:lpwstr/>
      </vt:variant>
      <vt:variant>
        <vt:i4>5701655</vt:i4>
      </vt:variant>
      <vt:variant>
        <vt:i4>15</vt:i4>
      </vt:variant>
      <vt:variant>
        <vt:i4>0</vt:i4>
      </vt:variant>
      <vt:variant>
        <vt:i4>5</vt:i4>
      </vt:variant>
      <vt:variant>
        <vt:lpwstr>https://orcid.org/0000-0001-6813-8100</vt:lpwstr>
      </vt:variant>
      <vt:variant>
        <vt:lpwstr/>
      </vt:variant>
      <vt:variant>
        <vt:i4>7602206</vt:i4>
      </vt:variant>
      <vt:variant>
        <vt:i4>12</vt:i4>
      </vt:variant>
      <vt:variant>
        <vt:i4>0</vt:i4>
      </vt:variant>
      <vt:variant>
        <vt:i4>5</vt:i4>
      </vt:variant>
      <vt:variant>
        <vt:lpwstr>mailto:dggarciah@ucacue.edu.ec</vt:lpwstr>
      </vt:variant>
      <vt:variant>
        <vt:lpwstr/>
      </vt:variant>
      <vt:variant>
        <vt:i4>5963806</vt:i4>
      </vt:variant>
      <vt:variant>
        <vt:i4>9</vt:i4>
      </vt:variant>
      <vt:variant>
        <vt:i4>0</vt:i4>
      </vt:variant>
      <vt:variant>
        <vt:i4>5</vt:i4>
      </vt:variant>
      <vt:variant>
        <vt:lpwstr>https://orcid.org/0000-0002-3997-465X</vt:lpwstr>
      </vt:variant>
      <vt:variant>
        <vt:lpwstr/>
      </vt:variant>
      <vt:variant>
        <vt:i4>7274508</vt:i4>
      </vt:variant>
      <vt:variant>
        <vt:i4>6</vt:i4>
      </vt:variant>
      <vt:variant>
        <vt:i4>0</vt:i4>
      </vt:variant>
      <vt:variant>
        <vt:i4>5</vt:i4>
      </vt:variant>
      <vt:variant>
        <vt:lpwstr>mailto:anselmo.ludizaca@psg.ucacue.edu.ec</vt:lpwstr>
      </vt:variant>
      <vt:variant>
        <vt:lpwstr/>
      </vt:variant>
      <vt:variant>
        <vt:i4>5308434</vt:i4>
      </vt:variant>
      <vt:variant>
        <vt:i4>3</vt:i4>
      </vt:variant>
      <vt:variant>
        <vt:i4>0</vt:i4>
      </vt:variant>
      <vt:variant>
        <vt:i4>5</vt:i4>
      </vt:variant>
      <vt:variant>
        <vt:lpwstr>https://orcid.org/0000-0002-2649-9634</vt:lpwstr>
      </vt:variant>
      <vt:variant>
        <vt:lpwstr/>
      </vt:variant>
      <vt:variant>
        <vt:i4>1048691</vt:i4>
      </vt:variant>
      <vt:variant>
        <vt:i4>0</vt:i4>
      </vt:variant>
      <vt:variant>
        <vt:i4>0</vt:i4>
      </vt:variant>
      <vt:variant>
        <vt:i4>5</vt:i4>
      </vt:variant>
      <vt:variant>
        <vt:lpwstr>mailto:cavilam@ucacue.edu.ec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cp:lastModifiedBy>usuario</cp:lastModifiedBy>
  <cp:revision>5</cp:revision>
  <cp:lastPrinted>2021-01-18T14:07:00Z</cp:lastPrinted>
  <dcterms:created xsi:type="dcterms:W3CDTF">2021-01-18T14:06:00Z</dcterms:created>
  <dcterms:modified xsi:type="dcterms:W3CDTF">2021-03-05T18:00:00Z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